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B1" w:rsidRDefault="000237B1" w:rsidP="009159A1">
      <w:pPr>
        <w:contextualSpacing/>
        <w:jc w:val="both"/>
      </w:pPr>
    </w:p>
    <w:p w:rsidR="009159A1" w:rsidRDefault="00C1337E" w:rsidP="00C1337E">
      <w:pPr>
        <w:contextualSpacing/>
        <w:jc w:val="center"/>
      </w:pPr>
      <w:r w:rsidRPr="00941871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7E" w:rsidRDefault="00C1337E" w:rsidP="009159A1">
      <w:pPr>
        <w:contextualSpacing/>
        <w:jc w:val="both"/>
      </w:pPr>
    </w:p>
    <w:p w:rsidR="00C1337E" w:rsidRPr="0036099C" w:rsidRDefault="00C1337E" w:rsidP="00C1337E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  <w:r w:rsidRPr="0036099C">
        <w:rPr>
          <w:rFonts w:eastAsia="Times New Roman"/>
          <w:sz w:val="32"/>
          <w:szCs w:val="32"/>
          <w:lang w:eastAsia="ru-RU"/>
        </w:rPr>
        <w:t>ГЛАВА ГОРОДА РЕУТОВ</w:t>
      </w:r>
    </w:p>
    <w:p w:rsidR="00C1337E" w:rsidRPr="0036099C" w:rsidRDefault="00C1337E" w:rsidP="00C1337E">
      <w:pPr>
        <w:spacing w:after="0"/>
        <w:rPr>
          <w:rFonts w:eastAsia="Times New Roman"/>
          <w:color w:val="000000"/>
          <w:spacing w:val="6"/>
          <w:sz w:val="20"/>
          <w:szCs w:val="24"/>
          <w:lang w:eastAsia="ru-RU"/>
        </w:rPr>
      </w:pPr>
    </w:p>
    <w:p w:rsidR="00C1337E" w:rsidRPr="0036099C" w:rsidRDefault="00C1337E" w:rsidP="00C1337E">
      <w:pPr>
        <w:keepNext/>
        <w:spacing w:before="240" w:after="60"/>
        <w:jc w:val="center"/>
        <w:outlineLvl w:val="0"/>
        <w:rPr>
          <w:rFonts w:eastAsia="Times New Roman"/>
          <w:sz w:val="32"/>
          <w:szCs w:val="32"/>
          <w:lang w:eastAsia="ru-RU"/>
        </w:rPr>
      </w:pPr>
      <w:r w:rsidRPr="0036099C">
        <w:rPr>
          <w:rFonts w:eastAsia="Times New Roman"/>
          <w:sz w:val="32"/>
          <w:szCs w:val="32"/>
          <w:lang w:eastAsia="ru-RU"/>
        </w:rPr>
        <w:t>ПОСТАНОВЛЕНИЕ</w:t>
      </w:r>
    </w:p>
    <w:p w:rsidR="00C1337E" w:rsidRPr="0036099C" w:rsidRDefault="00C1337E" w:rsidP="00C1337E">
      <w:pPr>
        <w:spacing w:after="0"/>
        <w:jc w:val="center"/>
        <w:rPr>
          <w:rFonts w:eastAsia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C1337E" w:rsidRPr="0036099C" w:rsidTr="009535B2">
        <w:trPr>
          <w:jc w:val="center"/>
        </w:trPr>
        <w:tc>
          <w:tcPr>
            <w:tcW w:w="522" w:type="dxa"/>
            <w:vAlign w:val="bottom"/>
          </w:tcPr>
          <w:p w:rsidR="00C1337E" w:rsidRPr="0036099C" w:rsidRDefault="00C1337E" w:rsidP="009535B2">
            <w:pPr>
              <w:spacing w:after="0"/>
              <w:jc w:val="center"/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36099C"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C1337E" w:rsidRPr="0036099C" w:rsidRDefault="00C1337E" w:rsidP="00C1337E">
            <w:pPr>
              <w:spacing w:after="0"/>
              <w:jc w:val="center"/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  <w:t>14</w:t>
            </w:r>
            <w:r w:rsidRPr="0036099C"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  <w:t>.0</w:t>
            </w:r>
            <w:r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  <w:t>4</w:t>
            </w:r>
            <w:r w:rsidRPr="0036099C"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  <w:t>.2015</w:t>
            </w:r>
          </w:p>
        </w:tc>
        <w:tc>
          <w:tcPr>
            <w:tcW w:w="431" w:type="dxa"/>
            <w:vAlign w:val="bottom"/>
          </w:tcPr>
          <w:p w:rsidR="00C1337E" w:rsidRPr="0036099C" w:rsidRDefault="00C1337E" w:rsidP="009535B2">
            <w:pPr>
              <w:spacing w:after="0"/>
              <w:jc w:val="center"/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36099C"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1337E" w:rsidRPr="0036099C" w:rsidRDefault="00C1337E" w:rsidP="00C1337E">
            <w:pPr>
              <w:spacing w:after="0"/>
              <w:jc w:val="center"/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  <w:t>1</w:t>
            </w:r>
            <w:r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  <w:t>60</w:t>
            </w:r>
            <w:r w:rsidRPr="0036099C"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  <w:t>-ПГ</w:t>
            </w:r>
          </w:p>
        </w:tc>
      </w:tr>
    </w:tbl>
    <w:p w:rsidR="009159A1" w:rsidRDefault="009159A1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4A166B" w:rsidRDefault="004A166B" w:rsidP="004A166B">
      <w:pPr>
        <w:contextualSpacing/>
        <w:jc w:val="center"/>
      </w:pPr>
      <w:r>
        <w:t>Об утверждении Положени</w:t>
      </w:r>
      <w:r w:rsidR="000F49DB">
        <w:t>я</w:t>
      </w:r>
      <w:r>
        <w:t xml:space="preserve"> о предоставлении субсидий на возмещение затрат, </w:t>
      </w:r>
    </w:p>
    <w:p w:rsidR="004A166B" w:rsidRDefault="004A166B" w:rsidP="004A166B">
      <w:pPr>
        <w:contextualSpacing/>
        <w:jc w:val="center"/>
      </w:pPr>
      <w:r>
        <w:t>возникающих в связи с проведением капитального ремонта многоквартирных домов</w:t>
      </w:r>
    </w:p>
    <w:p w:rsidR="004A166B" w:rsidRDefault="004A166B" w:rsidP="004A166B">
      <w:pPr>
        <w:contextualSpacing/>
        <w:jc w:val="center"/>
      </w:pPr>
      <w:r>
        <w:t xml:space="preserve"> в рамках реализации Федерального закона от 21 июля 2007 года № 185-ФЗ</w:t>
      </w:r>
    </w:p>
    <w:p w:rsidR="009159A1" w:rsidRDefault="004A166B" w:rsidP="004A166B">
      <w:pPr>
        <w:contextualSpacing/>
        <w:jc w:val="center"/>
      </w:pPr>
      <w:r>
        <w:t xml:space="preserve"> «О Фонде содействия реформированию жилищно-коммунального хозяйства»</w:t>
      </w:r>
    </w:p>
    <w:p w:rsidR="009159A1" w:rsidRDefault="009159A1" w:rsidP="009159A1">
      <w:pPr>
        <w:contextualSpacing/>
        <w:jc w:val="both"/>
      </w:pPr>
    </w:p>
    <w:p w:rsidR="00AB363D" w:rsidRDefault="00AB363D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AB363D" w:rsidRDefault="009159A1" w:rsidP="00AB363D">
      <w:pPr>
        <w:ind w:firstLine="360"/>
        <w:contextualSpacing/>
        <w:jc w:val="both"/>
      </w:pPr>
      <w:r>
        <w:t>В соответствии со статьей 78 Бюджетного кодекса Российской Федерации, решением Совета депутатов города Реутов от 26.11.2014 года № 55/2014-НА «О бюджете города Реутов на 2015 год и на плановый период 2016 и 2017 годов</w:t>
      </w:r>
      <w:r w:rsidR="00C43666">
        <w:t>», постановляю:</w:t>
      </w:r>
    </w:p>
    <w:p w:rsidR="00C43666" w:rsidRDefault="00C43666" w:rsidP="00AB363D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Положение о предоставлении субсидий на возмещение затрат, возникающих в связи с проведением капитального ремонта многоквартирных домов в рамках реализации Федерального закона от 21 июля 2007 года № 185-ФЗ «О Фонде содействия реформированию жилищно-коммунального хозяйства», согласно приложению.</w:t>
      </w:r>
    </w:p>
    <w:p w:rsidR="00C43666" w:rsidRDefault="009A2B5B" w:rsidP="00AB363D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Управлению жилищно-коммунального хозяйства и потребительского рынка </w:t>
      </w:r>
      <w:r w:rsidR="00C43666">
        <w:t>Администрации города Реутов Московской области:</w:t>
      </w:r>
    </w:p>
    <w:p w:rsidR="00522BEE" w:rsidRDefault="00C43666" w:rsidP="00AB363D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 Обеспечить участие представителей Отдела жилищно-коммунального хозяйства в составе Управления жилищно-коммунального хозяйства и потребительского рынка Адми</w:t>
      </w:r>
      <w:r w:rsidR="00845042">
        <w:t>нистрации города Реутов</w:t>
      </w:r>
      <w:r>
        <w:t xml:space="preserve"> в общих собраниях собственников помещений в многоквартирных домах или общих собраниях членов товариществ жилья жилищных, жилищно-строительных кооперативов, иных специализированных потребительских</w:t>
      </w:r>
      <w:r w:rsidR="00522BEE">
        <w:t xml:space="preserve"> кооперативов с долей муниципального образования «городской округ Реутов» в праве общей собственности на общее имущество в многоквартирном доме по вопросам утверждения смет расходов на капитальный ремонт многоквартирных домов.</w:t>
      </w:r>
    </w:p>
    <w:p w:rsidR="009A2B5B" w:rsidRDefault="00522BEE" w:rsidP="00AB363D">
      <w:pPr>
        <w:pStyle w:val="a3"/>
        <w:numPr>
          <w:ilvl w:val="1"/>
          <w:numId w:val="1"/>
        </w:numPr>
        <w:ind w:left="0" w:firstLine="0"/>
        <w:jc w:val="both"/>
      </w:pPr>
      <w:r>
        <w:t>Осуществлять контроль за выполнением работ по капитальному</w:t>
      </w:r>
      <w:r w:rsidR="00C458E4">
        <w:t xml:space="preserve"> ремонту многоквартирных домов</w:t>
      </w:r>
      <w:r>
        <w:t>.</w:t>
      </w:r>
    </w:p>
    <w:p w:rsidR="009A2B5B" w:rsidRDefault="009A2B5B" w:rsidP="00AB363D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 Отделу жилищно-коммунального хозяйства в составе Управления жилищно-коммунального хозяйства и потребительского рынка еженедельно </w:t>
      </w:r>
      <w:r w:rsidR="000F49DB">
        <w:t>представлять</w:t>
      </w:r>
      <w:r w:rsidR="00AB363D">
        <w:t xml:space="preserve"> информацию о ходе выполнения работ по капитальному ремонту многоквартирных домов.</w:t>
      </w:r>
    </w:p>
    <w:p w:rsidR="00C458E4" w:rsidRDefault="00C458E4" w:rsidP="00AB363D">
      <w:pPr>
        <w:pStyle w:val="a3"/>
        <w:numPr>
          <w:ilvl w:val="1"/>
          <w:numId w:val="1"/>
        </w:numPr>
        <w:ind w:left="0" w:firstLine="0"/>
        <w:jc w:val="both"/>
      </w:pPr>
      <w:r>
        <w:t>Согласовывать акты приемки услуг и (или) работ по капитальному ремонту многоквартирных домов, подписанные лицами, которые уполномочены действовать от имени собственников помещений в многоквартирном доме</w:t>
      </w:r>
    </w:p>
    <w:p w:rsidR="00AB363D" w:rsidRDefault="00AB363D" w:rsidP="00AB363D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 Осуществлять контроль за использованием субсидий в соответствии с условиями и целями, определенными при их предоставлении.</w:t>
      </w:r>
    </w:p>
    <w:p w:rsidR="00AB363D" w:rsidRDefault="00AB363D" w:rsidP="00AB363D">
      <w:pPr>
        <w:pStyle w:val="a3"/>
        <w:numPr>
          <w:ilvl w:val="0"/>
          <w:numId w:val="1"/>
        </w:numPr>
        <w:ind w:left="0" w:firstLine="349"/>
        <w:jc w:val="both"/>
      </w:pPr>
      <w:r>
        <w:t>Ответственность за целевое использование субсидии возложить на получателя субсидии.</w:t>
      </w:r>
    </w:p>
    <w:p w:rsidR="00AB363D" w:rsidRDefault="00AB363D" w:rsidP="00AB363D">
      <w:pPr>
        <w:pStyle w:val="a3"/>
        <w:numPr>
          <w:ilvl w:val="0"/>
          <w:numId w:val="1"/>
        </w:numPr>
        <w:ind w:left="0" w:firstLine="360"/>
        <w:jc w:val="both"/>
      </w:pPr>
      <w:r>
        <w:t>Отделу по работе со СМИ и рекламе Администрации города Реутов опубликовать настоящее постановление в средствах массовой информации и сайте города Реутов.</w:t>
      </w:r>
    </w:p>
    <w:p w:rsidR="00AB363D" w:rsidRDefault="00AB363D" w:rsidP="00AB363D">
      <w:pPr>
        <w:pStyle w:val="a3"/>
        <w:numPr>
          <w:ilvl w:val="0"/>
          <w:numId w:val="1"/>
        </w:numPr>
        <w:ind w:left="0" w:firstLine="360"/>
        <w:jc w:val="both"/>
      </w:pPr>
      <w:r>
        <w:t>Контроль за исполнением настоящего постановления возложить на заместителя Главы Администрации Д.Ю. Чинихина.</w:t>
      </w:r>
    </w:p>
    <w:p w:rsidR="00AB363D" w:rsidRDefault="00AB363D" w:rsidP="00AB363D">
      <w:pPr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С.Г. Юров</w:t>
      </w:r>
    </w:p>
    <w:p w:rsidR="00C458E4" w:rsidRDefault="00C458E4" w:rsidP="00B41FEF">
      <w:pPr>
        <w:spacing w:after="0"/>
        <w:jc w:val="center"/>
        <w:rPr>
          <w:color w:val="000000" w:themeColor="text1"/>
          <w:szCs w:val="24"/>
        </w:rPr>
      </w:pPr>
    </w:p>
    <w:p w:rsidR="00C458E4" w:rsidRDefault="00C458E4" w:rsidP="00B41FEF">
      <w:pPr>
        <w:spacing w:after="0"/>
        <w:jc w:val="center"/>
        <w:rPr>
          <w:color w:val="000000" w:themeColor="text1"/>
          <w:szCs w:val="24"/>
        </w:rPr>
      </w:pPr>
    </w:p>
    <w:p w:rsidR="00C458E4" w:rsidRDefault="00C458E4" w:rsidP="00B41FEF">
      <w:pPr>
        <w:spacing w:after="0"/>
        <w:jc w:val="center"/>
        <w:rPr>
          <w:color w:val="000000" w:themeColor="text1"/>
          <w:szCs w:val="24"/>
        </w:rPr>
      </w:pPr>
    </w:p>
    <w:p w:rsidR="00C458E4" w:rsidRDefault="00C458E4" w:rsidP="00CD40EC">
      <w:pPr>
        <w:contextualSpacing/>
      </w:pPr>
    </w:p>
    <w:p w:rsidR="00C1337E" w:rsidRDefault="00C1337E" w:rsidP="00CD40EC">
      <w:pPr>
        <w:contextualSpacing/>
      </w:pPr>
    </w:p>
    <w:p w:rsidR="00C1337E" w:rsidRDefault="00C1337E" w:rsidP="00CD40EC">
      <w:pPr>
        <w:contextualSpacing/>
      </w:pPr>
    </w:p>
    <w:p w:rsidR="00C1337E" w:rsidRDefault="00C1337E" w:rsidP="00CD40EC">
      <w:pPr>
        <w:contextualSpacing/>
      </w:pPr>
    </w:p>
    <w:p w:rsidR="00AB363D" w:rsidRDefault="00CD40EC" w:rsidP="00CD40EC">
      <w:pPr>
        <w:contextualSpacing/>
      </w:pPr>
      <w:r>
        <w:t>Приложение</w:t>
      </w:r>
    </w:p>
    <w:p w:rsidR="00CD40EC" w:rsidRDefault="00CD40EC" w:rsidP="00CD40EC">
      <w:pPr>
        <w:contextualSpacing/>
      </w:pPr>
      <w:r>
        <w:t>К Постановлению Главы города Реутов</w:t>
      </w:r>
    </w:p>
    <w:p w:rsidR="00CD40EC" w:rsidRDefault="00CD40EC" w:rsidP="00CD40EC">
      <w:pPr>
        <w:contextualSpacing/>
      </w:pPr>
    </w:p>
    <w:p w:rsidR="00CD40EC" w:rsidRDefault="00CD40EC" w:rsidP="00CD40EC">
      <w:pPr>
        <w:contextualSpacing/>
      </w:pPr>
      <w:r>
        <w:t xml:space="preserve">От </w:t>
      </w:r>
      <w:r w:rsidR="00C34254">
        <w:t>14.04.</w:t>
      </w:r>
      <w:r>
        <w:t xml:space="preserve">2015 года № </w:t>
      </w:r>
      <w:r w:rsidR="00C34254">
        <w:t>160-ПГ</w:t>
      </w:r>
    </w:p>
    <w:p w:rsidR="00CD40EC" w:rsidRDefault="00CD40EC" w:rsidP="00CD40EC">
      <w:pPr>
        <w:contextualSpacing/>
      </w:pPr>
    </w:p>
    <w:p w:rsidR="00CD40EC" w:rsidRDefault="00CD40EC" w:rsidP="00CD40EC">
      <w:pPr>
        <w:contextualSpacing/>
      </w:pPr>
    </w:p>
    <w:p w:rsidR="00CD40EC" w:rsidRDefault="00CD40EC" w:rsidP="00CD40EC">
      <w:pPr>
        <w:contextualSpacing/>
      </w:pPr>
    </w:p>
    <w:p w:rsidR="00CD40EC" w:rsidRDefault="00CD40EC" w:rsidP="00CD40EC">
      <w:pPr>
        <w:contextualSpacing/>
      </w:pPr>
    </w:p>
    <w:p w:rsidR="00CD40EC" w:rsidRDefault="00CD40EC" w:rsidP="00CD40EC">
      <w:pPr>
        <w:contextualSpacing/>
      </w:pPr>
    </w:p>
    <w:p w:rsidR="00CD40EC" w:rsidRDefault="00CD40EC" w:rsidP="00CD40EC">
      <w:pPr>
        <w:contextualSpacing/>
        <w:jc w:val="center"/>
      </w:pPr>
      <w:r>
        <w:t xml:space="preserve">Положение </w:t>
      </w:r>
    </w:p>
    <w:p w:rsidR="00CD40EC" w:rsidRDefault="00CD40EC" w:rsidP="00CD40EC">
      <w:pPr>
        <w:contextualSpacing/>
        <w:jc w:val="center"/>
      </w:pPr>
      <w:r>
        <w:t>о предоставлении субсидий на возмещение части затрат, возникающих в связи с проведением капитального ремонта многоквартирных домов в рамках реализации Федерального закона от          21 июля 2007 года № 185-ФЗ «О фонде содействия реформированию жилищно-коммунального хозяйства»</w:t>
      </w:r>
    </w:p>
    <w:p w:rsidR="00CD40EC" w:rsidRDefault="00CD40EC" w:rsidP="00CD40EC">
      <w:pPr>
        <w:contextualSpacing/>
        <w:jc w:val="center"/>
      </w:pPr>
    </w:p>
    <w:p w:rsidR="00CD40EC" w:rsidRDefault="00CD40EC" w:rsidP="00CD40EC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9061CF" w:rsidRDefault="009061CF" w:rsidP="009061CF">
      <w:pPr>
        <w:pStyle w:val="a3"/>
        <w:jc w:val="both"/>
      </w:pPr>
    </w:p>
    <w:p w:rsidR="00CD40EC" w:rsidRDefault="00CD40EC" w:rsidP="00CD40EC">
      <w:pPr>
        <w:pStyle w:val="a3"/>
        <w:ind w:left="0" w:firstLine="360"/>
        <w:jc w:val="both"/>
      </w:pPr>
      <w:r w:rsidRPr="00CD40EC">
        <w:t>Положение о предоставлении субсидий на возмещение части затрат, возникающих в связи с проведением капитального ремонта многоквартирных домов в рамках реализации Федерального закона</w:t>
      </w:r>
      <w:r w:rsidR="009061CF">
        <w:t xml:space="preserve"> </w:t>
      </w:r>
      <w:r w:rsidRPr="00CD40EC">
        <w:t>от 21 июля 2007 г. N 185-ФЗ "О Фонде содействия реформированию жилищно-коммунального хозяйства" (далее - Положение), определяет категории юридических лиц (за исключением</w:t>
      </w:r>
      <w:r w:rsidR="009061CF">
        <w:t xml:space="preserve"> </w:t>
      </w:r>
      <w:r w:rsidRPr="00CD40EC">
        <w:t>государственных (муниципальных) учреждений), индивидуальных предпринимателей - производителей товаров, работ, услуг, имеющих право на получение субсидий на возмещение части затрат, возникающих в связи с проведением капитального ремонта многоквартирных домов в рамках реализации Федерального закона от 21 июля 2007 г. N 185-ФЗ "О Фонде содействия реформированию жилищно-коммунального хозяйства" (далее - субсидии), цели, условия, порядок предоставления, а также порядок возврата субсидий в случае нарушения условий, установленных при их предоставлении.</w:t>
      </w:r>
    </w:p>
    <w:p w:rsidR="009061CF" w:rsidRDefault="009061CF" w:rsidP="00CD40EC">
      <w:pPr>
        <w:pStyle w:val="a3"/>
        <w:ind w:left="0" w:firstLine="360"/>
        <w:jc w:val="both"/>
      </w:pPr>
    </w:p>
    <w:p w:rsidR="009061CF" w:rsidRDefault="009061CF" w:rsidP="009061CF">
      <w:pPr>
        <w:pStyle w:val="a3"/>
        <w:numPr>
          <w:ilvl w:val="0"/>
          <w:numId w:val="2"/>
        </w:numPr>
        <w:jc w:val="center"/>
      </w:pPr>
      <w:r w:rsidRPr="009061CF">
        <w:t>Категории юридических лиц (за исключением государственных (муниципальных) учреждений), индивидуальных предпринимателей - производителей товаров, работ, услуг, имеющих право на получение субсидий</w:t>
      </w:r>
    </w:p>
    <w:p w:rsidR="009061CF" w:rsidRDefault="009061CF" w:rsidP="009061CF">
      <w:pPr>
        <w:ind w:firstLine="360"/>
        <w:jc w:val="both"/>
      </w:pPr>
      <w:r w:rsidRPr="009061CF"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 - товарищества собственников жилья либо жилищно-строительные кооперативы, жилищные кооперативы или иные специализированные потребительские кооперативы, которые осуществляют управление многоквартирными домами</w:t>
      </w:r>
      <w:r w:rsidR="00EB4CBA">
        <w:t>, открывшие отдельный специальный счет</w:t>
      </w:r>
      <w:r w:rsidRPr="009061CF">
        <w:t>, управляющие организации,</w:t>
      </w:r>
      <w:r w:rsidR="00EB4CBA">
        <w:t xml:space="preserve"> </w:t>
      </w:r>
      <w:r w:rsidRPr="009061CF">
        <w:t xml:space="preserve">региональный оператор,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поручена организация проведения капитального ремонта </w:t>
      </w:r>
      <w:r w:rsidR="00EB4CBA">
        <w:t xml:space="preserve">общего имущества </w:t>
      </w:r>
      <w:r w:rsidRPr="009061CF">
        <w:t>этого</w:t>
      </w:r>
      <w:r w:rsidR="00EB4CBA">
        <w:t xml:space="preserve"> многоквартирного</w:t>
      </w:r>
      <w:r w:rsidRPr="009061CF">
        <w:t xml:space="preserve"> дома</w:t>
      </w:r>
      <w:r w:rsidR="002D2AAD">
        <w:t xml:space="preserve"> (далее - </w:t>
      </w:r>
      <w:proofErr w:type="spellStart"/>
      <w:r w:rsidR="002D2AAD">
        <w:t>субсидианты</w:t>
      </w:r>
      <w:proofErr w:type="spellEnd"/>
      <w:r w:rsidR="002D2AAD">
        <w:t>)</w:t>
      </w:r>
      <w:r w:rsidRPr="009061CF">
        <w:t>.</w:t>
      </w:r>
    </w:p>
    <w:p w:rsidR="009061CF" w:rsidRDefault="009061CF" w:rsidP="009061CF">
      <w:pPr>
        <w:pStyle w:val="a3"/>
        <w:numPr>
          <w:ilvl w:val="0"/>
          <w:numId w:val="2"/>
        </w:numPr>
        <w:jc w:val="center"/>
      </w:pPr>
      <w:r w:rsidRPr="009061CF">
        <w:t>Цели предоставления субсидий</w:t>
      </w:r>
    </w:p>
    <w:p w:rsidR="009061CF" w:rsidRDefault="009061CF" w:rsidP="009061CF">
      <w:pPr>
        <w:pStyle w:val="a3"/>
        <w:jc w:val="both"/>
      </w:pPr>
    </w:p>
    <w:p w:rsidR="009061CF" w:rsidRDefault="009061CF" w:rsidP="009061CF">
      <w:pPr>
        <w:pStyle w:val="a3"/>
        <w:ind w:left="0" w:firstLine="360"/>
        <w:jc w:val="both"/>
      </w:pPr>
      <w:r w:rsidRPr="009061CF">
        <w:t>Субсидии предоставляются на безвозмездной и безвозвратной основе в пределах средств, предусмотренных бюджетом муниципального образования "</w:t>
      </w:r>
      <w:r>
        <w:t>городской округ Реутов</w:t>
      </w:r>
      <w:r w:rsidRPr="009061CF">
        <w:t xml:space="preserve">", в целях возмещения части затрат, возникающих в связи с проведением капитального ремонта </w:t>
      </w:r>
      <w:r w:rsidRPr="009061CF">
        <w:lastRenderedPageBreak/>
        <w:t>многоквартирных домов в рамках реализации Федерального закона от 21 июля 2007 г. N 185-ФЗ "О Фонде содействия реформированию жилищно-коммунального хозяйства".</w:t>
      </w:r>
    </w:p>
    <w:p w:rsidR="009061CF" w:rsidRDefault="009061CF" w:rsidP="009061CF">
      <w:pPr>
        <w:pStyle w:val="a3"/>
        <w:ind w:left="0" w:firstLine="360"/>
        <w:jc w:val="both"/>
      </w:pPr>
    </w:p>
    <w:p w:rsidR="009061CF" w:rsidRDefault="009061CF" w:rsidP="009061CF">
      <w:pPr>
        <w:pStyle w:val="a3"/>
        <w:ind w:left="0" w:firstLine="360"/>
        <w:jc w:val="both"/>
      </w:pPr>
    </w:p>
    <w:p w:rsidR="009061CF" w:rsidRDefault="009061CF" w:rsidP="009061CF">
      <w:pPr>
        <w:pStyle w:val="a3"/>
        <w:ind w:left="0" w:firstLine="360"/>
        <w:jc w:val="both"/>
      </w:pPr>
    </w:p>
    <w:p w:rsidR="009061CF" w:rsidRPr="009061CF" w:rsidRDefault="009061CF" w:rsidP="009061CF">
      <w:pPr>
        <w:pStyle w:val="a3"/>
        <w:numPr>
          <w:ilvl w:val="0"/>
          <w:numId w:val="2"/>
        </w:numPr>
        <w:jc w:val="center"/>
      </w:pPr>
      <w:r w:rsidRPr="00F85FBE">
        <w:rPr>
          <w:rFonts w:eastAsia="Times New Roman" w:cs="Times New Roman"/>
          <w:color w:val="111111"/>
          <w:szCs w:val="24"/>
          <w:lang w:eastAsia="ru-RU"/>
        </w:rPr>
        <w:t>Условия предоставления субсидий</w:t>
      </w:r>
    </w:p>
    <w:p w:rsidR="009061CF" w:rsidRDefault="009061CF" w:rsidP="009061CF">
      <w:pPr>
        <w:contextualSpacing/>
        <w:jc w:val="both"/>
      </w:pPr>
      <w:r>
        <w:t>Условиями предоставления субсидий являются:</w:t>
      </w:r>
    </w:p>
    <w:p w:rsidR="009061CF" w:rsidRDefault="009061CF" w:rsidP="009061CF">
      <w:pPr>
        <w:contextualSpacing/>
        <w:jc w:val="both"/>
      </w:pPr>
      <w:r>
        <w:t>- формирование собственниками помещений в многоквартирном доме фонда капитального ремонта на специальном счете, предназначенном для перечисления средств на проведение капитального ремонта общего имущества в многоквартирном доме;</w:t>
      </w:r>
    </w:p>
    <w:p w:rsidR="009061CF" w:rsidRDefault="009061CF" w:rsidP="009061CF">
      <w:pPr>
        <w:contextualSpacing/>
        <w:jc w:val="both"/>
      </w:pPr>
      <w:r>
        <w:t>- включение многоквартирного дома в краткосрочный план реализации в 2014-2015 году на территории муниципального образования "городской округ Реутов" программы капитального ремонта общего имущества в многоквартирных домах на территории Московской области, утвержденный постановлением Правительства Московской области от 20 июня 2014 года N 481/20 «Об утверждении плана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на 2014-2015 годы» (далее - Краткосрочный план);</w:t>
      </w:r>
    </w:p>
    <w:p w:rsidR="009061CF" w:rsidRDefault="009061CF" w:rsidP="009061CF">
      <w:pPr>
        <w:contextualSpacing/>
        <w:jc w:val="both"/>
      </w:pPr>
      <w:r>
        <w:t>- отсутствие в отношении юридического лица процедуры ликвидации, в отношении индивидуального предпринимателя - процедуры прекращения деятельности индивидуального предпринимателя, судебного акта о признании юридического лица (индивидуального предпринимателя) несостоятельным (банкротом) и об открытии конкурсного производства;</w:t>
      </w:r>
    </w:p>
    <w:p w:rsidR="009061CF" w:rsidRDefault="009061CF" w:rsidP="009061CF">
      <w:pPr>
        <w:contextualSpacing/>
        <w:jc w:val="both"/>
      </w:pPr>
      <w:r>
        <w:t>- представление документов в соответствии с пунктом 5.1 настоящего Положения;</w:t>
      </w:r>
    </w:p>
    <w:p w:rsidR="009061CF" w:rsidRDefault="00AE2770" w:rsidP="009061CF">
      <w:pPr>
        <w:contextualSpacing/>
        <w:jc w:val="both"/>
      </w:pPr>
      <w:r>
        <w:t xml:space="preserve">- </w:t>
      </w:r>
      <w:r w:rsidR="00EB4CBA">
        <w:t>уведомление получателем</w:t>
      </w:r>
      <w:r w:rsidR="009061CF">
        <w:t xml:space="preserve"> субсидии </w:t>
      </w:r>
      <w:r>
        <w:t>Администраци</w:t>
      </w:r>
      <w:r w:rsidR="00EB4CBA">
        <w:t>ю</w:t>
      </w:r>
      <w:r>
        <w:t xml:space="preserve"> города Реутов Московской области</w:t>
      </w:r>
      <w:r w:rsidR="009061CF">
        <w:t xml:space="preserve"> о возникновении (обнаружении) до даты предоставления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субсидии, в течение трех рабочих дней со дня их возникновения (обнаружения);</w:t>
      </w:r>
    </w:p>
    <w:p w:rsidR="009061CF" w:rsidRDefault="009061CF" w:rsidP="009061CF">
      <w:pPr>
        <w:contextualSpacing/>
        <w:jc w:val="both"/>
      </w:pPr>
      <w:r>
        <w:t>- согласие получателя субсидии на осуществление главным распорядителем бюджетных средств, предоставившим субсидию,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AE2770" w:rsidRDefault="00AE2770" w:rsidP="00AE2770">
      <w:pPr>
        <w:pStyle w:val="a3"/>
        <w:numPr>
          <w:ilvl w:val="0"/>
          <w:numId w:val="2"/>
        </w:numPr>
        <w:jc w:val="center"/>
      </w:pPr>
      <w:r w:rsidRPr="00AE2770">
        <w:t>Порядок предоставления субсидий</w:t>
      </w:r>
    </w:p>
    <w:p w:rsidR="00AE2770" w:rsidRDefault="00AE2770" w:rsidP="00AE2770">
      <w:pPr>
        <w:pStyle w:val="a3"/>
        <w:jc w:val="both"/>
      </w:pPr>
    </w:p>
    <w:p w:rsidR="00AE2770" w:rsidRDefault="002D2AAD" w:rsidP="00301634">
      <w:pPr>
        <w:pStyle w:val="a3"/>
        <w:numPr>
          <w:ilvl w:val="1"/>
          <w:numId w:val="2"/>
        </w:numPr>
        <w:ind w:left="0" w:firstLine="360"/>
        <w:jc w:val="both"/>
      </w:pPr>
      <w:proofErr w:type="spellStart"/>
      <w:r>
        <w:t>Субсидианты</w:t>
      </w:r>
      <w:proofErr w:type="spellEnd"/>
      <w:r w:rsidR="00AE2770" w:rsidRPr="00AE2770">
        <w:t xml:space="preserve"> представляют в </w:t>
      </w:r>
      <w:r>
        <w:t>Администрацию города Реутов</w:t>
      </w:r>
      <w:r w:rsidR="00AE2770" w:rsidRPr="00AE2770">
        <w:t xml:space="preserve"> следующие документы:</w:t>
      </w:r>
    </w:p>
    <w:p w:rsidR="00334FFD" w:rsidRDefault="00334FFD" w:rsidP="00334FFD">
      <w:pPr>
        <w:pStyle w:val="a3"/>
        <w:ind w:left="360"/>
        <w:jc w:val="both"/>
      </w:pPr>
      <w:r>
        <w:t>- копию устава (для юридического лица);</w:t>
      </w:r>
    </w:p>
    <w:p w:rsidR="00334FFD" w:rsidRDefault="00334FFD" w:rsidP="00334FFD">
      <w:pPr>
        <w:pStyle w:val="a3"/>
        <w:ind w:left="0" w:firstLine="426"/>
        <w:jc w:val="both"/>
      </w:pPr>
      <w:r>
        <w:t>- выписку из единого государственного реестра юридических лиц (индивидуальных предпринимателей);</w:t>
      </w:r>
    </w:p>
    <w:p w:rsidR="00334FFD" w:rsidRDefault="00334FFD" w:rsidP="00334FFD">
      <w:pPr>
        <w:pStyle w:val="a3"/>
        <w:ind w:left="360"/>
        <w:jc w:val="both"/>
      </w:pPr>
      <w:r>
        <w:t>- копию свидетельства о государственной регистрации;</w:t>
      </w:r>
    </w:p>
    <w:p w:rsidR="00334FFD" w:rsidRDefault="00334FFD" w:rsidP="00334FFD">
      <w:pPr>
        <w:pStyle w:val="a3"/>
        <w:ind w:left="360"/>
        <w:jc w:val="both"/>
      </w:pPr>
      <w:r>
        <w:t>- копию свидетельства о постановке на учет в налоговом органе</w:t>
      </w:r>
      <w:r w:rsidR="00C72060">
        <w:t>;</w:t>
      </w:r>
    </w:p>
    <w:p w:rsidR="00AE2770" w:rsidRDefault="00AE2770" w:rsidP="00301634">
      <w:pPr>
        <w:pStyle w:val="a3"/>
        <w:ind w:left="0" w:firstLine="349"/>
        <w:jc w:val="both"/>
      </w:pPr>
      <w:r>
        <w:t>- у</w:t>
      </w:r>
      <w:r w:rsidRPr="00AE2770">
        <w:t>ведомление об открытии отдельного банковского счета в кредитной организации с указанием его реквизитов;</w:t>
      </w:r>
    </w:p>
    <w:p w:rsidR="00C72060" w:rsidRDefault="00AE2770" w:rsidP="00301634">
      <w:pPr>
        <w:pStyle w:val="a3"/>
        <w:ind w:left="0" w:firstLine="349"/>
        <w:jc w:val="both"/>
      </w:pPr>
      <w:r w:rsidRPr="000F49DB">
        <w:rPr>
          <w:b/>
        </w:rPr>
        <w:t xml:space="preserve">- </w:t>
      </w:r>
      <w:r w:rsidR="00AB109D" w:rsidRPr="00AB109D">
        <w:t>в</w:t>
      </w:r>
      <w:r w:rsidR="00C458E4" w:rsidRPr="00AB109D">
        <w:t xml:space="preserve"> случае открытия специального счета товариществом собственников жилья либо жилищно-строительным кооперативом, жилищным кооперативом или иным специализированным потребительским кооперативов </w:t>
      </w:r>
      <w:r w:rsidRPr="00AB109D">
        <w:t>копию протокола общего собрания членов</w:t>
      </w:r>
      <w:r w:rsidR="00C458E4" w:rsidRPr="00AB109D">
        <w:t xml:space="preserve">, </w:t>
      </w:r>
      <w:r w:rsidRPr="00AB109D">
        <w:t>либо собственников помещений в многоквартирном доме,</w:t>
      </w:r>
      <w:r w:rsidR="00C458E4" w:rsidRPr="00AB109D">
        <w:t xml:space="preserve"> содержащего решение о проведении капитального ремонта многоквартирного дома, о выборе подрядной организации для выполнения работ по капитальному ремонту многоквартирного дома или об установлении порядка определения такой организации, о долевом финансировании капитального ремонта многоквартирного дома за счет средств товарищества собственников жилья либо жилищно-строительного кооператива, жилищного кооператива или иного специализированного потребительского кооператива</w:t>
      </w:r>
      <w:r w:rsidR="00C72060" w:rsidRPr="00AB109D">
        <w:t>, открывших специальный счет в размере не менее пятнадцати процентов от общего объема средств на проведение капитального ремонта многоквартирного дома, определенного Краткосрочным планом;</w:t>
      </w:r>
    </w:p>
    <w:p w:rsidR="00AE2770" w:rsidRDefault="00C72060" w:rsidP="00301634">
      <w:pPr>
        <w:pStyle w:val="a3"/>
        <w:ind w:left="0" w:firstLine="349"/>
        <w:jc w:val="both"/>
      </w:pPr>
      <w:r>
        <w:t xml:space="preserve">- </w:t>
      </w:r>
      <w:r w:rsidRPr="00AB109D">
        <w:t xml:space="preserve">в случае, когда </w:t>
      </w:r>
      <w:r w:rsidR="00AE2770" w:rsidRPr="00AB109D">
        <w:t xml:space="preserve">управление </w:t>
      </w:r>
      <w:r w:rsidRPr="00AB109D">
        <w:t>многоквартирным домом</w:t>
      </w:r>
      <w:r w:rsidR="00AE2770" w:rsidRPr="00AB109D">
        <w:t xml:space="preserve"> осуществляется управляющей организацией</w:t>
      </w:r>
      <w:r w:rsidR="00EB4CBA" w:rsidRPr="00AB109D">
        <w:t xml:space="preserve"> </w:t>
      </w:r>
      <w:r w:rsidRPr="00AB109D">
        <w:t xml:space="preserve">и перечисление взносов </w:t>
      </w:r>
      <w:r w:rsidR="00AB109D" w:rsidRPr="00AB109D">
        <w:t>производится</w:t>
      </w:r>
      <w:r w:rsidRPr="00AB109D">
        <w:t xml:space="preserve"> на единый счет регионального оператора</w:t>
      </w:r>
      <w:r w:rsidR="00AE2770" w:rsidRPr="00AB109D">
        <w:t>,</w:t>
      </w:r>
      <w:r w:rsidRPr="00AB109D">
        <w:t xml:space="preserve"> копии протоколов общих собраний собственников помещений</w:t>
      </w:r>
      <w:r w:rsidR="00AE2770" w:rsidRPr="00AB109D">
        <w:t xml:space="preserve"> </w:t>
      </w:r>
      <w:r w:rsidR="00AB109D" w:rsidRPr="00AB109D">
        <w:t>о принятии решения на проведение капитального ремонта, а также о долевом софинансировании</w:t>
      </w:r>
      <w:r w:rsidR="00AB109D">
        <w:t xml:space="preserve"> собственниками в лице регионального </w:t>
      </w:r>
      <w:r w:rsidR="00AB109D">
        <w:lastRenderedPageBreak/>
        <w:t xml:space="preserve">оператора, </w:t>
      </w:r>
      <w:r w:rsidR="00AE2770" w:rsidRPr="00AE2770">
        <w:t>в размере не менее пятнадцати процентов от общего объема средств на проведение капитального ремонта многоквартирного дома, оп</w:t>
      </w:r>
      <w:r w:rsidR="00AE2770">
        <w:t>ределенных Краткосрочным планом (в случае не принятия в установленные жилищным законодательством сроки собственниками жилых помещений решений о проведении капитального ремонта в многоквартирных домах, расположенных на территории города Реутов, орган местного самоуправления - Администрация города Реутов принимает решение за собственников и выпускает постановление о принятии соответствующего решения);</w:t>
      </w:r>
    </w:p>
    <w:p w:rsidR="00AE2770" w:rsidRDefault="00AE2770" w:rsidP="00301634">
      <w:pPr>
        <w:pStyle w:val="a3"/>
        <w:ind w:left="0" w:firstLine="349"/>
        <w:jc w:val="both"/>
      </w:pPr>
      <w:r>
        <w:t>- к</w:t>
      </w:r>
      <w:r w:rsidRPr="00AE2770">
        <w:t>опию договора об организации проведения капитального ремонта дома, заключенного собственниками по</w:t>
      </w:r>
      <w:r w:rsidR="00301634">
        <w:t>мещений в многоквартирном доме в лице</w:t>
      </w:r>
      <w:r w:rsidRPr="00AE2770">
        <w:t xml:space="preserve"> управляющей организаци</w:t>
      </w:r>
      <w:r w:rsidR="00301634">
        <w:t>и или регионального оператора с подрядной организацией;</w:t>
      </w:r>
    </w:p>
    <w:p w:rsidR="00301634" w:rsidRDefault="00301634" w:rsidP="00301634">
      <w:pPr>
        <w:pStyle w:val="a3"/>
        <w:ind w:left="0" w:firstLine="349"/>
        <w:jc w:val="both"/>
      </w:pPr>
      <w:r>
        <w:t xml:space="preserve">- утвержденную смету расходов на капитальный ремонт общего </w:t>
      </w:r>
      <w:r w:rsidR="00334FFD">
        <w:t>имущества многоквартирного дома.</w:t>
      </w:r>
    </w:p>
    <w:p w:rsidR="00301634" w:rsidRDefault="00301634" w:rsidP="00301634">
      <w:pPr>
        <w:pStyle w:val="a3"/>
        <w:ind w:left="0" w:firstLine="349"/>
        <w:jc w:val="both"/>
      </w:pPr>
      <w:r>
        <w:t>5.2. В течение пяти рабочих дней со дня получения документов, указанных в пункте 5.1 Положения, Администрация города Реутов Московской области:</w:t>
      </w:r>
    </w:p>
    <w:p w:rsidR="00301634" w:rsidRDefault="00301634" w:rsidP="00301634">
      <w:pPr>
        <w:pStyle w:val="a3"/>
        <w:ind w:left="349"/>
        <w:jc w:val="both"/>
      </w:pPr>
      <w:r>
        <w:t>- проводит их проверку и определяет получателя субсидии;</w:t>
      </w:r>
    </w:p>
    <w:p w:rsidR="00301634" w:rsidRDefault="00301634" w:rsidP="00301634">
      <w:pPr>
        <w:pStyle w:val="a3"/>
        <w:ind w:left="0" w:firstLine="349"/>
        <w:jc w:val="both"/>
      </w:pPr>
      <w:r>
        <w:t>- заключает договор (соглашение) о предоставлении субсидии, перечисляет субсидию в соответствии с расчетом размера субсидии (по форме согласно приложению к Положению), являющимся неотъемлемой частью договора (соглашения);</w:t>
      </w:r>
    </w:p>
    <w:p w:rsidR="00301634" w:rsidRDefault="00301634" w:rsidP="00301634">
      <w:pPr>
        <w:pStyle w:val="a3"/>
        <w:ind w:left="0" w:firstLine="349"/>
        <w:jc w:val="both"/>
      </w:pPr>
      <w:r>
        <w:t>- в случае несоответствия лица, претендующего на получение субсидии, категориям, определенным разделом 2, несоблюдения условий, определенных разделом 4 Положения, направляет мотивированный отказ в получении субсидии.</w:t>
      </w:r>
    </w:p>
    <w:p w:rsidR="00323E6A" w:rsidRDefault="00323E6A" w:rsidP="00301634">
      <w:pPr>
        <w:pStyle w:val="a3"/>
        <w:ind w:left="0" w:firstLine="349"/>
        <w:jc w:val="both"/>
      </w:pPr>
      <w:r>
        <w:t>5.3. После проверки документации и заключения договора (соглашения), Управление бухгалтерского учета Администрации города Реутов в течение 5 рабочих дней формирует заявку на финансирование с приложением документации и направляет в Финансовое управление Администрации города Реутов.</w:t>
      </w:r>
    </w:p>
    <w:p w:rsidR="00323E6A" w:rsidRDefault="00323E6A" w:rsidP="00301634">
      <w:pPr>
        <w:pStyle w:val="a3"/>
        <w:ind w:left="0" w:firstLine="349"/>
        <w:jc w:val="both"/>
      </w:pPr>
      <w:r>
        <w:t>5.4.</w:t>
      </w:r>
      <w:r w:rsidR="0007132E">
        <w:t xml:space="preserve"> Финансовое управление Администрации города Реутов в течение </w:t>
      </w:r>
      <w:r w:rsidR="00621A92">
        <w:t>3</w:t>
      </w:r>
      <w:r w:rsidR="0007132E">
        <w:t xml:space="preserve"> банковских дней, на основании заявки и документации осуществляет перечисление субсидии на расчетный счет получателя.</w:t>
      </w:r>
    </w:p>
    <w:p w:rsidR="00301634" w:rsidRDefault="00301634" w:rsidP="00301634">
      <w:pPr>
        <w:pStyle w:val="a3"/>
        <w:ind w:left="0" w:firstLine="349"/>
        <w:jc w:val="both"/>
      </w:pPr>
    </w:p>
    <w:p w:rsidR="00301634" w:rsidRDefault="00301634" w:rsidP="00301634">
      <w:pPr>
        <w:pStyle w:val="a3"/>
        <w:numPr>
          <w:ilvl w:val="0"/>
          <w:numId w:val="2"/>
        </w:numPr>
        <w:jc w:val="center"/>
      </w:pPr>
      <w:r w:rsidRPr="00301634">
        <w:t>Порядок возврата субсидий в случае нарушения условий, установленных при их предоставлении</w:t>
      </w:r>
    </w:p>
    <w:p w:rsidR="00392334" w:rsidRDefault="00392334" w:rsidP="00392334">
      <w:pPr>
        <w:pStyle w:val="a3"/>
        <w:jc w:val="both"/>
      </w:pPr>
    </w:p>
    <w:p w:rsidR="00301634" w:rsidRDefault="00301634" w:rsidP="00301634">
      <w:pPr>
        <w:pStyle w:val="a3"/>
        <w:ind w:left="0"/>
        <w:jc w:val="both"/>
      </w:pPr>
      <w:r>
        <w:t>6.1. Субсидия подлежит возврату в бюджет муниципального образования "городской округ Реутов" в случае:</w:t>
      </w:r>
    </w:p>
    <w:p w:rsidR="00301634" w:rsidRDefault="00301634" w:rsidP="00301634">
      <w:pPr>
        <w:pStyle w:val="a3"/>
        <w:ind w:left="0" w:firstLine="567"/>
        <w:jc w:val="both"/>
      </w:pPr>
      <w:r>
        <w:t>- наличия недостоверных сведений в документах, представленных получателем субсидии в соответствии с разделом 5.1 Положения;</w:t>
      </w:r>
    </w:p>
    <w:p w:rsidR="00301634" w:rsidRDefault="00301634" w:rsidP="00301634">
      <w:pPr>
        <w:pStyle w:val="a3"/>
        <w:ind w:left="0" w:firstLine="567"/>
        <w:jc w:val="both"/>
      </w:pPr>
      <w:r>
        <w:t>- неисполнения или ненадлежащего исполнения обязательств по соглашению (договору) о предоставлении субсидии;</w:t>
      </w:r>
    </w:p>
    <w:p w:rsidR="00301634" w:rsidRDefault="00301634" w:rsidP="00301634">
      <w:pPr>
        <w:pStyle w:val="a3"/>
        <w:ind w:left="0" w:firstLine="567"/>
        <w:jc w:val="both"/>
      </w:pPr>
      <w:r>
        <w:t>- нарушения условий предоставления субсидии;</w:t>
      </w:r>
    </w:p>
    <w:p w:rsidR="00301634" w:rsidRDefault="00301634" w:rsidP="00301634">
      <w:pPr>
        <w:pStyle w:val="a3"/>
        <w:ind w:left="0" w:firstLine="567"/>
        <w:jc w:val="both"/>
      </w:pPr>
      <w:r>
        <w:t>- нецелевого использования субсидии, в том числе выявленного по результатам последующих контрольных мероприятий;</w:t>
      </w:r>
    </w:p>
    <w:p w:rsidR="00301634" w:rsidRDefault="00301634" w:rsidP="00301634">
      <w:pPr>
        <w:pStyle w:val="a3"/>
        <w:ind w:left="0" w:firstLine="567"/>
        <w:jc w:val="both"/>
      </w:pPr>
      <w:r>
        <w:t>- обнаружения в течение текущего финансового года после перечисления субсидии документов, подтверждающих наличие процедуры реорганизации, ликвидации юридического лица, прекращения деятельности индивидуального предпринимателя, банкротства получателя субсидии.</w:t>
      </w:r>
    </w:p>
    <w:p w:rsidR="00301634" w:rsidRDefault="00301634" w:rsidP="00301634">
      <w:pPr>
        <w:pStyle w:val="a3"/>
        <w:ind w:left="0"/>
        <w:jc w:val="both"/>
      </w:pPr>
      <w:r>
        <w:t>6.2. Возврат в бюджет муниципального образования "городской округ Реутов" денежных средств, полученных в качестве субсидии, производится получателем субсидии на лицевой счет Администрации города Реутов Московской области в течение пяти рабочих дней со дня получения письменного уведомления о возврате субсидии, направленного получателю субсидии заказным письмом с уведомлением о вручении.</w:t>
      </w:r>
    </w:p>
    <w:p w:rsidR="00301634" w:rsidRDefault="00301634" w:rsidP="00301634">
      <w:pPr>
        <w:pStyle w:val="a3"/>
        <w:ind w:left="0"/>
        <w:jc w:val="both"/>
      </w:pPr>
      <w:r>
        <w:t>6.3. 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B67576" w:rsidRDefault="00B67576" w:rsidP="00301634">
      <w:pPr>
        <w:pStyle w:val="a3"/>
        <w:ind w:left="0"/>
        <w:jc w:val="both"/>
      </w:pPr>
    </w:p>
    <w:p w:rsidR="00301634" w:rsidRDefault="003009E0" w:rsidP="003009E0">
      <w:pPr>
        <w:pStyle w:val="a3"/>
        <w:numPr>
          <w:ilvl w:val="0"/>
          <w:numId w:val="2"/>
        </w:numPr>
        <w:jc w:val="center"/>
      </w:pPr>
      <w:r w:rsidRPr="003009E0">
        <w:t>Порядок возврата остатков субсидий</w:t>
      </w:r>
    </w:p>
    <w:p w:rsidR="00B67576" w:rsidRDefault="00B67576" w:rsidP="00B67576">
      <w:pPr>
        <w:pStyle w:val="a3"/>
        <w:jc w:val="both"/>
      </w:pPr>
    </w:p>
    <w:p w:rsidR="00B67576" w:rsidRDefault="00B67576" w:rsidP="00B67576">
      <w:pPr>
        <w:pStyle w:val="a3"/>
        <w:ind w:left="0"/>
        <w:jc w:val="both"/>
      </w:pPr>
      <w:r>
        <w:lastRenderedPageBreak/>
        <w:t>7.1. Получатель субсидии возвращает в текущем финансовом году остатки субсидии, не использованные в отчетном финансовом году, в случаях, предусмотренных соглашением (договором) о предоставлении субсидии.</w:t>
      </w:r>
    </w:p>
    <w:p w:rsidR="00B67576" w:rsidRDefault="00B67576" w:rsidP="00B67576">
      <w:pPr>
        <w:pStyle w:val="a3"/>
        <w:ind w:left="0"/>
        <w:jc w:val="both"/>
      </w:pPr>
      <w:r>
        <w:t>7.2. Возврат в бюджет муниципального образования "городской округ Реутов" остатков субсидии производится получателем субсидии на лицевой счет Администрации города Реутов в течение пяти рабочих дней со дня получения письменного уведомления о возврате субсидии, направленного получателю субсидии заказным письмом с уведомлением о вручении.</w:t>
      </w:r>
    </w:p>
    <w:p w:rsidR="00B67576" w:rsidRDefault="00B67576" w:rsidP="00B67576">
      <w:pPr>
        <w:pStyle w:val="a3"/>
        <w:ind w:left="0"/>
        <w:jc w:val="both"/>
      </w:pPr>
    </w:p>
    <w:p w:rsidR="00B67576" w:rsidRDefault="00B67576" w:rsidP="00B67576">
      <w:pPr>
        <w:pStyle w:val="a3"/>
        <w:numPr>
          <w:ilvl w:val="0"/>
          <w:numId w:val="2"/>
        </w:numPr>
        <w:jc w:val="center"/>
      </w:pPr>
      <w:r w:rsidRPr="00B67576">
        <w:t>Контроль соблюдения условий, целей и порядка предоставления субсидий</w:t>
      </w:r>
    </w:p>
    <w:p w:rsidR="00301634" w:rsidRDefault="00301634" w:rsidP="00301634">
      <w:pPr>
        <w:pStyle w:val="a3"/>
        <w:jc w:val="both"/>
      </w:pPr>
    </w:p>
    <w:p w:rsidR="00B67576" w:rsidRDefault="00B67576" w:rsidP="00B67576">
      <w:pPr>
        <w:pStyle w:val="a3"/>
        <w:ind w:left="0" w:firstLine="360"/>
        <w:jc w:val="both"/>
      </w:pPr>
      <w:r>
        <w:t>Администрация города Реутов Московской области</w:t>
      </w:r>
      <w:r w:rsidRPr="00B67576">
        <w:t xml:space="preserve">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4305F0" w:rsidRDefault="004305F0" w:rsidP="00B67576">
      <w:pPr>
        <w:pStyle w:val="a3"/>
        <w:ind w:left="0" w:firstLine="360"/>
        <w:jc w:val="both"/>
      </w:pPr>
    </w:p>
    <w:p w:rsidR="004305F0" w:rsidRDefault="004305F0" w:rsidP="00B67576">
      <w:pPr>
        <w:pStyle w:val="a3"/>
        <w:ind w:left="0" w:firstLine="360"/>
        <w:jc w:val="both"/>
      </w:pPr>
    </w:p>
    <w:p w:rsidR="004305F0" w:rsidRDefault="004305F0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B67576" w:rsidRDefault="00B67576" w:rsidP="00B67576">
      <w:pPr>
        <w:pStyle w:val="a3"/>
        <w:ind w:left="0" w:firstLine="360"/>
        <w:jc w:val="both"/>
      </w:pPr>
    </w:p>
    <w:p w:rsidR="00C1337E" w:rsidRDefault="00C1337E" w:rsidP="00B67576">
      <w:pPr>
        <w:pStyle w:val="a3"/>
        <w:ind w:left="0" w:firstLine="360"/>
      </w:pPr>
    </w:p>
    <w:p w:rsidR="00C1337E" w:rsidRDefault="00C1337E" w:rsidP="00B67576">
      <w:pPr>
        <w:pStyle w:val="a3"/>
        <w:ind w:left="0" w:firstLine="360"/>
      </w:pPr>
    </w:p>
    <w:p w:rsidR="00C1337E" w:rsidRDefault="00C1337E" w:rsidP="00B67576">
      <w:pPr>
        <w:pStyle w:val="a3"/>
        <w:ind w:left="0" w:firstLine="360"/>
      </w:pPr>
    </w:p>
    <w:p w:rsidR="00C1337E" w:rsidRDefault="00C1337E" w:rsidP="00B67576">
      <w:pPr>
        <w:pStyle w:val="a3"/>
        <w:ind w:left="0" w:firstLine="360"/>
      </w:pPr>
    </w:p>
    <w:p w:rsidR="00C1337E" w:rsidRDefault="00C1337E" w:rsidP="00B67576">
      <w:pPr>
        <w:pStyle w:val="a3"/>
        <w:ind w:left="0" w:firstLine="360"/>
      </w:pPr>
    </w:p>
    <w:p w:rsidR="00C1337E" w:rsidRDefault="00C1337E" w:rsidP="00B67576">
      <w:pPr>
        <w:pStyle w:val="a3"/>
        <w:ind w:left="0" w:firstLine="360"/>
      </w:pPr>
    </w:p>
    <w:p w:rsidR="00C1337E" w:rsidRDefault="00C1337E" w:rsidP="00B67576">
      <w:pPr>
        <w:pStyle w:val="a3"/>
        <w:ind w:left="0" w:firstLine="360"/>
      </w:pPr>
    </w:p>
    <w:p w:rsidR="00C1337E" w:rsidRDefault="00C1337E" w:rsidP="00B67576">
      <w:pPr>
        <w:pStyle w:val="a3"/>
        <w:ind w:left="0" w:firstLine="360"/>
      </w:pPr>
    </w:p>
    <w:p w:rsidR="00C1337E" w:rsidRDefault="00C1337E" w:rsidP="00B67576">
      <w:pPr>
        <w:pStyle w:val="a3"/>
        <w:ind w:left="0" w:firstLine="360"/>
      </w:pPr>
    </w:p>
    <w:p w:rsidR="00C1337E" w:rsidRDefault="00C1337E" w:rsidP="00B67576">
      <w:pPr>
        <w:pStyle w:val="a3"/>
        <w:ind w:left="0" w:firstLine="360"/>
      </w:pPr>
    </w:p>
    <w:p w:rsidR="00C1337E" w:rsidRDefault="00C1337E" w:rsidP="00B67576">
      <w:pPr>
        <w:pStyle w:val="a3"/>
        <w:ind w:left="0" w:firstLine="360"/>
      </w:pPr>
    </w:p>
    <w:p w:rsidR="00C1337E" w:rsidRDefault="00C1337E" w:rsidP="00B67576">
      <w:pPr>
        <w:pStyle w:val="a3"/>
        <w:ind w:left="0" w:firstLine="360"/>
      </w:pPr>
    </w:p>
    <w:p w:rsidR="00B67576" w:rsidRDefault="00B67576" w:rsidP="00B67576">
      <w:pPr>
        <w:pStyle w:val="a3"/>
        <w:ind w:left="0" w:firstLine="360"/>
      </w:pPr>
      <w:bookmarkStart w:id="0" w:name="_GoBack"/>
      <w:bookmarkEnd w:id="0"/>
      <w:r>
        <w:lastRenderedPageBreak/>
        <w:t>Приложение</w:t>
      </w:r>
    </w:p>
    <w:p w:rsidR="00B67576" w:rsidRDefault="00B67576" w:rsidP="00B67576">
      <w:pPr>
        <w:pStyle w:val="a3"/>
        <w:ind w:left="0" w:firstLine="360"/>
      </w:pPr>
      <w:r>
        <w:t>К Положению</w:t>
      </w:r>
    </w:p>
    <w:p w:rsidR="00B67576" w:rsidRDefault="00B67576" w:rsidP="00B67576">
      <w:pPr>
        <w:pStyle w:val="a3"/>
        <w:ind w:left="0" w:firstLine="360"/>
      </w:pPr>
    </w:p>
    <w:p w:rsidR="00B67576" w:rsidRDefault="00B67576" w:rsidP="00B67576">
      <w:pPr>
        <w:pStyle w:val="a3"/>
        <w:ind w:left="0" w:firstLine="360"/>
      </w:pPr>
    </w:p>
    <w:p w:rsidR="00B67576" w:rsidRDefault="00B67576" w:rsidP="00B67576">
      <w:pPr>
        <w:pStyle w:val="a3"/>
        <w:ind w:left="0" w:firstLine="360"/>
      </w:pPr>
    </w:p>
    <w:p w:rsidR="00B67576" w:rsidRDefault="00B67576" w:rsidP="00B67576">
      <w:pPr>
        <w:pStyle w:val="a3"/>
        <w:ind w:left="0" w:firstLine="360"/>
      </w:pPr>
    </w:p>
    <w:p w:rsidR="00B67576" w:rsidRDefault="00B67576" w:rsidP="00B67576">
      <w:pPr>
        <w:pStyle w:val="a3"/>
        <w:ind w:left="0" w:firstLine="360"/>
        <w:jc w:val="center"/>
      </w:pPr>
      <w:r>
        <w:t>Расчет</w:t>
      </w:r>
    </w:p>
    <w:p w:rsidR="00B67576" w:rsidRDefault="00B67576" w:rsidP="00B67576">
      <w:pPr>
        <w:pStyle w:val="a3"/>
        <w:ind w:left="0" w:firstLine="360"/>
        <w:jc w:val="center"/>
      </w:pPr>
      <w:r>
        <w:t>Размера субсидии на возмещение затрат, возникающих</w:t>
      </w:r>
    </w:p>
    <w:p w:rsidR="00B67576" w:rsidRDefault="00B67576" w:rsidP="00B67576">
      <w:pPr>
        <w:pStyle w:val="a3"/>
        <w:ind w:left="0" w:firstLine="360"/>
        <w:jc w:val="center"/>
      </w:pPr>
      <w:r>
        <w:t>в связи с проведением капитального ремонта многоквартирных домов</w:t>
      </w:r>
    </w:p>
    <w:p w:rsidR="00B67576" w:rsidRDefault="00B67576" w:rsidP="00B67576">
      <w:pPr>
        <w:pStyle w:val="a3"/>
        <w:ind w:left="0" w:firstLine="360"/>
        <w:jc w:val="center"/>
      </w:pPr>
      <w:r>
        <w:t>в рамках реализации Федерального закона от 21 июля 2007 года № 185-ФЗ</w:t>
      </w:r>
    </w:p>
    <w:p w:rsidR="00B67576" w:rsidRDefault="00B67576" w:rsidP="00B67576">
      <w:pPr>
        <w:pStyle w:val="a3"/>
        <w:ind w:left="0" w:firstLine="360"/>
        <w:jc w:val="center"/>
      </w:pPr>
      <w:r>
        <w:t>«О Фонде содействия реформированию жилищно-коммунального хозяйства»</w:t>
      </w:r>
    </w:p>
    <w:p w:rsidR="00B67576" w:rsidRDefault="00B67576" w:rsidP="00B67576">
      <w:pPr>
        <w:pStyle w:val="a3"/>
        <w:ind w:left="0" w:firstLine="360"/>
        <w:jc w:val="center"/>
      </w:pPr>
    </w:p>
    <w:p w:rsidR="00B67576" w:rsidRDefault="00B67576" w:rsidP="00B67576">
      <w:pPr>
        <w:pStyle w:val="a3"/>
        <w:ind w:left="0" w:firstLine="360"/>
        <w:jc w:val="center"/>
      </w:pPr>
    </w:p>
    <w:p w:rsidR="00B67576" w:rsidRDefault="00B67576" w:rsidP="00B67576">
      <w:pPr>
        <w:pStyle w:val="a3"/>
        <w:pBdr>
          <w:bottom w:val="single" w:sz="12" w:space="1" w:color="auto"/>
        </w:pBdr>
        <w:ind w:left="0" w:firstLine="360"/>
        <w:jc w:val="center"/>
      </w:pPr>
    </w:p>
    <w:p w:rsidR="00B67576" w:rsidRDefault="00B67576" w:rsidP="00B67576">
      <w:pPr>
        <w:pStyle w:val="a3"/>
        <w:ind w:left="0" w:firstLine="360"/>
        <w:jc w:val="center"/>
      </w:pPr>
      <w:r>
        <w:t>(адрес многоквартирного дома)</w:t>
      </w:r>
    </w:p>
    <w:p w:rsidR="00B67576" w:rsidRDefault="00B67576" w:rsidP="00B67576">
      <w:pPr>
        <w:pStyle w:val="a3"/>
        <w:pBdr>
          <w:bottom w:val="single" w:sz="12" w:space="1" w:color="auto"/>
        </w:pBdr>
        <w:ind w:left="0" w:firstLine="360"/>
        <w:jc w:val="center"/>
      </w:pPr>
    </w:p>
    <w:p w:rsidR="008415D6" w:rsidRDefault="008415D6" w:rsidP="00B67576">
      <w:pPr>
        <w:pStyle w:val="a3"/>
        <w:ind w:left="0" w:firstLine="360"/>
        <w:jc w:val="center"/>
      </w:pPr>
      <w:r>
        <w:t>(наименование получателя субсидии)</w:t>
      </w:r>
    </w:p>
    <w:p w:rsidR="008415D6" w:rsidRDefault="008415D6" w:rsidP="00B67576">
      <w:pPr>
        <w:pStyle w:val="a3"/>
        <w:ind w:left="0" w:firstLine="36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5648"/>
        <w:gridCol w:w="2152"/>
        <w:gridCol w:w="1726"/>
      </w:tblGrid>
      <w:tr w:rsidR="00EB4CBA" w:rsidTr="00EB4CBA">
        <w:tc>
          <w:tcPr>
            <w:tcW w:w="675" w:type="dxa"/>
          </w:tcPr>
          <w:p w:rsidR="00EB4CBA" w:rsidRDefault="00EB4CBA" w:rsidP="00B67576">
            <w:pPr>
              <w:pStyle w:val="a3"/>
              <w:ind w:left="0"/>
              <w:jc w:val="center"/>
            </w:pPr>
            <w:r>
              <w:t>№ п/п</w:t>
            </w:r>
          </w:p>
        </w:tc>
        <w:tc>
          <w:tcPr>
            <w:tcW w:w="5848" w:type="dxa"/>
          </w:tcPr>
          <w:p w:rsidR="00EB4CBA" w:rsidRDefault="00EB4CBA" w:rsidP="00B67576">
            <w:pPr>
              <w:pStyle w:val="a3"/>
              <w:ind w:left="0"/>
              <w:jc w:val="center"/>
            </w:pPr>
            <w:r>
              <w:t>Наименование показателей</w:t>
            </w:r>
          </w:p>
        </w:tc>
        <w:tc>
          <w:tcPr>
            <w:tcW w:w="2152" w:type="dxa"/>
          </w:tcPr>
          <w:p w:rsidR="00EB4CBA" w:rsidRDefault="00EB4CBA" w:rsidP="00B67576">
            <w:pPr>
              <w:pStyle w:val="a3"/>
              <w:ind w:left="0"/>
              <w:jc w:val="center"/>
            </w:pPr>
            <w:r>
              <w:t>Доля софинансирования (%)</w:t>
            </w:r>
          </w:p>
        </w:tc>
        <w:tc>
          <w:tcPr>
            <w:tcW w:w="1746" w:type="dxa"/>
          </w:tcPr>
          <w:p w:rsidR="00EB4CBA" w:rsidRDefault="00EB4CBA" w:rsidP="00B67576">
            <w:pPr>
              <w:pStyle w:val="a3"/>
              <w:ind w:left="0"/>
              <w:jc w:val="center"/>
            </w:pPr>
            <w:r>
              <w:t>Показатели</w:t>
            </w:r>
          </w:p>
        </w:tc>
      </w:tr>
      <w:tr w:rsidR="00EB4CBA" w:rsidTr="00EB4CBA">
        <w:tc>
          <w:tcPr>
            <w:tcW w:w="675" w:type="dxa"/>
          </w:tcPr>
          <w:p w:rsidR="00EB4CBA" w:rsidRDefault="00EB4CBA" w:rsidP="008415D6">
            <w:pPr>
              <w:jc w:val="both"/>
            </w:pPr>
            <w:r>
              <w:t>1.</w:t>
            </w:r>
          </w:p>
        </w:tc>
        <w:tc>
          <w:tcPr>
            <w:tcW w:w="5848" w:type="dxa"/>
          </w:tcPr>
          <w:p w:rsidR="00EB4CBA" w:rsidRDefault="00EB4CBA" w:rsidP="00B67576">
            <w:pPr>
              <w:pStyle w:val="a3"/>
              <w:ind w:left="0"/>
              <w:jc w:val="center"/>
            </w:pPr>
            <w:r w:rsidRPr="008415D6">
              <w:t xml:space="preserve">Стоимость капитального ремонта многоквартирного дома, руб., в </w:t>
            </w:r>
            <w:proofErr w:type="spellStart"/>
            <w:r w:rsidRPr="008415D6">
              <w:t>т.ч</w:t>
            </w:r>
            <w:proofErr w:type="spellEnd"/>
            <w:r w:rsidRPr="008415D6">
              <w:t>. за счет средств:</w:t>
            </w:r>
          </w:p>
        </w:tc>
        <w:tc>
          <w:tcPr>
            <w:tcW w:w="2152" w:type="dxa"/>
          </w:tcPr>
          <w:p w:rsidR="00EB4CBA" w:rsidRDefault="00EB4CBA" w:rsidP="00B67576">
            <w:pPr>
              <w:pStyle w:val="a3"/>
              <w:ind w:left="0"/>
              <w:jc w:val="center"/>
            </w:pPr>
          </w:p>
        </w:tc>
        <w:tc>
          <w:tcPr>
            <w:tcW w:w="1746" w:type="dxa"/>
          </w:tcPr>
          <w:p w:rsidR="00EB4CBA" w:rsidRDefault="00EB4CBA" w:rsidP="00B67576">
            <w:pPr>
              <w:pStyle w:val="a3"/>
              <w:ind w:left="0"/>
              <w:jc w:val="center"/>
            </w:pPr>
          </w:p>
        </w:tc>
      </w:tr>
      <w:tr w:rsidR="00EB4CBA" w:rsidTr="00EB4CBA">
        <w:tc>
          <w:tcPr>
            <w:tcW w:w="675" w:type="dxa"/>
          </w:tcPr>
          <w:p w:rsidR="00EB4CBA" w:rsidRDefault="00EB4CBA" w:rsidP="00B42B1D">
            <w:pPr>
              <w:jc w:val="both"/>
            </w:pPr>
            <w:r>
              <w:t>1.1.</w:t>
            </w:r>
          </w:p>
        </w:tc>
        <w:tc>
          <w:tcPr>
            <w:tcW w:w="5848" w:type="dxa"/>
          </w:tcPr>
          <w:p w:rsidR="00EB4CBA" w:rsidRPr="008415D6" w:rsidRDefault="00EB4CBA" w:rsidP="00B67576">
            <w:pPr>
              <w:pStyle w:val="a3"/>
              <w:ind w:left="0"/>
              <w:jc w:val="center"/>
            </w:pPr>
            <w:r w:rsidRPr="008415D6">
              <w:t>государственной корпорации - Фонд содействия реформированию жилищно-коммунального хозяйства, руб.</w:t>
            </w:r>
          </w:p>
        </w:tc>
        <w:tc>
          <w:tcPr>
            <w:tcW w:w="2152" w:type="dxa"/>
          </w:tcPr>
          <w:p w:rsidR="00EB4CBA" w:rsidRDefault="00EB4CBA" w:rsidP="00B67576">
            <w:pPr>
              <w:pStyle w:val="a3"/>
              <w:ind w:left="0"/>
              <w:jc w:val="center"/>
            </w:pPr>
          </w:p>
        </w:tc>
        <w:tc>
          <w:tcPr>
            <w:tcW w:w="1746" w:type="dxa"/>
          </w:tcPr>
          <w:p w:rsidR="00EB4CBA" w:rsidRDefault="00EB4CBA" w:rsidP="00B67576">
            <w:pPr>
              <w:pStyle w:val="a3"/>
              <w:ind w:left="0"/>
              <w:jc w:val="center"/>
            </w:pPr>
          </w:p>
        </w:tc>
      </w:tr>
      <w:tr w:rsidR="00EB4CBA" w:rsidTr="00EB4CBA">
        <w:tc>
          <w:tcPr>
            <w:tcW w:w="675" w:type="dxa"/>
          </w:tcPr>
          <w:p w:rsidR="00EB4CBA" w:rsidRDefault="00EB4CBA" w:rsidP="008415D6">
            <w:pPr>
              <w:jc w:val="both"/>
            </w:pPr>
            <w:r>
              <w:t>1.2</w:t>
            </w:r>
          </w:p>
        </w:tc>
        <w:tc>
          <w:tcPr>
            <w:tcW w:w="5848" w:type="dxa"/>
          </w:tcPr>
          <w:p w:rsidR="00EB4CBA" w:rsidRPr="008415D6" w:rsidRDefault="00EB4CBA" w:rsidP="00B67576">
            <w:pPr>
              <w:pStyle w:val="a3"/>
              <w:ind w:left="0"/>
              <w:jc w:val="center"/>
            </w:pPr>
            <w:r>
              <w:t>Бюджета Московской области, руб.</w:t>
            </w:r>
          </w:p>
        </w:tc>
        <w:tc>
          <w:tcPr>
            <w:tcW w:w="2152" w:type="dxa"/>
          </w:tcPr>
          <w:p w:rsidR="00EB4CBA" w:rsidRDefault="00EB4CBA" w:rsidP="00B67576">
            <w:pPr>
              <w:pStyle w:val="a3"/>
              <w:ind w:left="0"/>
              <w:jc w:val="center"/>
            </w:pPr>
          </w:p>
        </w:tc>
        <w:tc>
          <w:tcPr>
            <w:tcW w:w="1746" w:type="dxa"/>
          </w:tcPr>
          <w:p w:rsidR="00EB4CBA" w:rsidRDefault="00EB4CBA" w:rsidP="00B67576">
            <w:pPr>
              <w:pStyle w:val="a3"/>
              <w:ind w:left="0"/>
              <w:jc w:val="center"/>
            </w:pPr>
          </w:p>
        </w:tc>
      </w:tr>
      <w:tr w:rsidR="00EB4CBA" w:rsidTr="00EB4CBA">
        <w:tc>
          <w:tcPr>
            <w:tcW w:w="675" w:type="dxa"/>
          </w:tcPr>
          <w:p w:rsidR="00EB4CBA" w:rsidRDefault="00EB4CBA" w:rsidP="008415D6">
            <w:pPr>
              <w:jc w:val="both"/>
            </w:pPr>
            <w:r>
              <w:t>1.3</w:t>
            </w:r>
          </w:p>
        </w:tc>
        <w:tc>
          <w:tcPr>
            <w:tcW w:w="5848" w:type="dxa"/>
          </w:tcPr>
          <w:p w:rsidR="00EB4CBA" w:rsidRDefault="00EB4CBA" w:rsidP="00B67576">
            <w:pPr>
              <w:pStyle w:val="a3"/>
              <w:ind w:left="0"/>
              <w:jc w:val="center"/>
            </w:pPr>
            <w:r>
              <w:t xml:space="preserve">Бюджет города Реутов, </w:t>
            </w:r>
            <w:r w:rsidRPr="00F85FBE">
              <w:rPr>
                <w:rFonts w:eastAsia="Times New Roman" w:cs="Times New Roman"/>
                <w:szCs w:val="24"/>
                <w:lang w:eastAsia="ru-RU"/>
              </w:rPr>
              <w:t>(софинансирование Краткосрочного плана за счет средств муниципального образования), руб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152" w:type="dxa"/>
          </w:tcPr>
          <w:p w:rsidR="00EB4CBA" w:rsidRDefault="00EB4CBA" w:rsidP="00B67576">
            <w:pPr>
              <w:pStyle w:val="a3"/>
              <w:ind w:left="0"/>
              <w:jc w:val="center"/>
            </w:pPr>
          </w:p>
        </w:tc>
        <w:tc>
          <w:tcPr>
            <w:tcW w:w="1746" w:type="dxa"/>
          </w:tcPr>
          <w:p w:rsidR="00EB4CBA" w:rsidRDefault="00EB4CBA" w:rsidP="00B67576">
            <w:pPr>
              <w:pStyle w:val="a3"/>
              <w:ind w:left="0"/>
              <w:jc w:val="center"/>
            </w:pPr>
          </w:p>
        </w:tc>
      </w:tr>
      <w:tr w:rsidR="00EB4CBA" w:rsidTr="00EB4CBA">
        <w:tc>
          <w:tcPr>
            <w:tcW w:w="675" w:type="dxa"/>
          </w:tcPr>
          <w:p w:rsidR="00EB4CBA" w:rsidRDefault="00EB4CBA" w:rsidP="008415D6">
            <w:pPr>
              <w:jc w:val="both"/>
            </w:pPr>
            <w:r>
              <w:t>1.4</w:t>
            </w:r>
          </w:p>
        </w:tc>
        <w:tc>
          <w:tcPr>
            <w:tcW w:w="5848" w:type="dxa"/>
          </w:tcPr>
          <w:p w:rsidR="00EB4CBA" w:rsidRDefault="00EB4CBA" w:rsidP="00B42B1D">
            <w:pPr>
              <w:pStyle w:val="a3"/>
              <w:ind w:left="0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F85FBE">
              <w:rPr>
                <w:rFonts w:eastAsia="Times New Roman" w:cs="Times New Roman"/>
                <w:szCs w:val="24"/>
                <w:lang w:eastAsia="ru-RU"/>
              </w:rPr>
              <w:t>овариществ собственников жилья, жилищных кооперативов, жилищно-строительных кооперативов или иных специализированных потребительских кооперативов</w:t>
            </w:r>
            <w:r>
              <w:rPr>
                <w:rFonts w:eastAsia="Times New Roman" w:cs="Times New Roman"/>
                <w:szCs w:val="24"/>
                <w:lang w:eastAsia="ru-RU"/>
              </w:rPr>
              <w:t>, открывших отдельный специальный счет,</w:t>
            </w:r>
            <w:r w:rsidRPr="00F85FBE">
              <w:rPr>
                <w:rFonts w:eastAsia="Times New Roman" w:cs="Times New Roman"/>
                <w:szCs w:val="24"/>
                <w:lang w:eastAsia="ru-RU"/>
              </w:rPr>
              <w:t xml:space="preserve"> либо собственников помещений в многоквартирном доме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 лице регионального оператора</w:t>
            </w:r>
            <w:r w:rsidRPr="00F85FBE">
              <w:rPr>
                <w:rFonts w:eastAsia="Times New Roman" w:cs="Times New Roman"/>
                <w:szCs w:val="24"/>
                <w:lang w:eastAsia="ru-RU"/>
              </w:rPr>
              <w:t>, руб.</w:t>
            </w:r>
          </w:p>
        </w:tc>
        <w:tc>
          <w:tcPr>
            <w:tcW w:w="2152" w:type="dxa"/>
          </w:tcPr>
          <w:p w:rsidR="00EB4CBA" w:rsidRDefault="00EB4CBA" w:rsidP="00B67576">
            <w:pPr>
              <w:pStyle w:val="a3"/>
              <w:ind w:left="0"/>
              <w:jc w:val="center"/>
            </w:pPr>
          </w:p>
        </w:tc>
        <w:tc>
          <w:tcPr>
            <w:tcW w:w="1746" w:type="dxa"/>
          </w:tcPr>
          <w:p w:rsidR="00EB4CBA" w:rsidRDefault="00EB4CBA" w:rsidP="00B67576">
            <w:pPr>
              <w:pStyle w:val="a3"/>
              <w:ind w:left="0"/>
              <w:jc w:val="center"/>
            </w:pPr>
          </w:p>
        </w:tc>
      </w:tr>
    </w:tbl>
    <w:p w:rsidR="00B67576" w:rsidRDefault="008415D6" w:rsidP="00B67576">
      <w:pPr>
        <w:pStyle w:val="a3"/>
        <w:ind w:left="0" w:firstLine="360"/>
        <w:jc w:val="center"/>
      </w:pPr>
      <w:r>
        <w:t xml:space="preserve">  </w:t>
      </w:r>
    </w:p>
    <w:sectPr w:rsidR="00B67576" w:rsidSect="00C133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552"/>
    <w:multiLevelType w:val="hybridMultilevel"/>
    <w:tmpl w:val="D92C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D5122"/>
    <w:multiLevelType w:val="hybridMultilevel"/>
    <w:tmpl w:val="CF66FA00"/>
    <w:lvl w:ilvl="0" w:tplc="F9F6F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FC04CA"/>
    <w:multiLevelType w:val="hybridMultilevel"/>
    <w:tmpl w:val="0EA6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77A1D"/>
    <w:multiLevelType w:val="multilevel"/>
    <w:tmpl w:val="47F4C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D6B486B"/>
    <w:multiLevelType w:val="multilevel"/>
    <w:tmpl w:val="33188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71"/>
    <w:rsid w:val="000237B1"/>
    <w:rsid w:val="0007132E"/>
    <w:rsid w:val="000F49DB"/>
    <w:rsid w:val="00133671"/>
    <w:rsid w:val="00145484"/>
    <w:rsid w:val="002D2AAD"/>
    <w:rsid w:val="003009E0"/>
    <w:rsid w:val="00301634"/>
    <w:rsid w:val="00323E6A"/>
    <w:rsid w:val="00334FFD"/>
    <w:rsid w:val="00392334"/>
    <w:rsid w:val="004305F0"/>
    <w:rsid w:val="004A166B"/>
    <w:rsid w:val="00522BEE"/>
    <w:rsid w:val="00621A92"/>
    <w:rsid w:val="006D23F5"/>
    <w:rsid w:val="007D0484"/>
    <w:rsid w:val="00813208"/>
    <w:rsid w:val="008415D6"/>
    <w:rsid w:val="00845042"/>
    <w:rsid w:val="009061CF"/>
    <w:rsid w:val="009159A1"/>
    <w:rsid w:val="009A2B5B"/>
    <w:rsid w:val="00AB109D"/>
    <w:rsid w:val="00AB363D"/>
    <w:rsid w:val="00AE2770"/>
    <w:rsid w:val="00B41FEF"/>
    <w:rsid w:val="00B42B1D"/>
    <w:rsid w:val="00B67576"/>
    <w:rsid w:val="00C1337E"/>
    <w:rsid w:val="00C34254"/>
    <w:rsid w:val="00C43666"/>
    <w:rsid w:val="00C458E4"/>
    <w:rsid w:val="00C72060"/>
    <w:rsid w:val="00CD40EC"/>
    <w:rsid w:val="00EB4CBA"/>
    <w:rsid w:val="00F0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1EAFC-9657-4454-805A-3DF6B030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66"/>
    <w:pPr>
      <w:ind w:left="720"/>
      <w:contextualSpacing/>
    </w:pPr>
  </w:style>
  <w:style w:type="table" w:styleId="a4">
    <w:name w:val="Table Grid"/>
    <w:basedOn w:val="a1"/>
    <w:uiPriority w:val="59"/>
    <w:rsid w:val="008415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166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Рибун Г.Б.</dc:creator>
  <cp:lastModifiedBy>Шуленина Е. А.</cp:lastModifiedBy>
  <cp:revision>3</cp:revision>
  <cp:lastPrinted>2015-04-02T11:35:00Z</cp:lastPrinted>
  <dcterms:created xsi:type="dcterms:W3CDTF">2015-05-06T06:46:00Z</dcterms:created>
  <dcterms:modified xsi:type="dcterms:W3CDTF">2015-05-06T08:24:00Z</dcterms:modified>
</cp:coreProperties>
</file>