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0C" w:rsidRDefault="005E79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790C" w:rsidRDefault="005E79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79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790C" w:rsidRDefault="005E790C">
            <w:pPr>
              <w:pStyle w:val="ConsPlusNormal"/>
            </w:pPr>
            <w:r>
              <w:t>6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790C" w:rsidRDefault="005E790C">
            <w:pPr>
              <w:pStyle w:val="ConsPlusNormal"/>
              <w:jc w:val="right"/>
            </w:pPr>
            <w:r>
              <w:t>N 84/2016-ОЗ</w:t>
            </w:r>
          </w:p>
        </w:tc>
      </w:tr>
    </w:tbl>
    <w:p w:rsidR="005E790C" w:rsidRDefault="005E79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jc w:val="right"/>
      </w:pPr>
      <w:r>
        <w:t>Принят</w:t>
      </w:r>
    </w:p>
    <w:p w:rsidR="005E790C" w:rsidRDefault="005E790C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5E790C" w:rsidRDefault="005E790C">
      <w:pPr>
        <w:pStyle w:val="ConsPlusNormal"/>
        <w:jc w:val="right"/>
      </w:pPr>
      <w:r>
        <w:t>Московской областной Думы</w:t>
      </w:r>
    </w:p>
    <w:p w:rsidR="005E790C" w:rsidRDefault="005E790C">
      <w:pPr>
        <w:pStyle w:val="ConsPlusNormal"/>
        <w:jc w:val="right"/>
      </w:pPr>
      <w:r>
        <w:t>от 23 июня 2016 г. N 12/171-П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jc w:val="center"/>
      </w:pPr>
      <w:r>
        <w:t>ЗАКОН</w:t>
      </w:r>
    </w:p>
    <w:p w:rsidR="005E790C" w:rsidRDefault="005E790C">
      <w:pPr>
        <w:pStyle w:val="ConsPlusTitle"/>
        <w:jc w:val="center"/>
      </w:pPr>
      <w:r>
        <w:t>МОСКОВСКОЙ ОБЛАСТИ</w:t>
      </w:r>
    </w:p>
    <w:p w:rsidR="005E790C" w:rsidRDefault="005E790C">
      <w:pPr>
        <w:pStyle w:val="ConsPlusTitle"/>
        <w:jc w:val="center"/>
      </w:pPr>
    </w:p>
    <w:p w:rsidR="005E790C" w:rsidRDefault="005E790C">
      <w:pPr>
        <w:pStyle w:val="ConsPlusTitle"/>
        <w:jc w:val="center"/>
      </w:pPr>
      <w:r>
        <w:t>О ПРОМЫШЛЕННОЙ ПОЛИТИКЕ В МОСКОВСКОЙ ОБЛАСТИ</w:t>
      </w:r>
    </w:p>
    <w:p w:rsidR="005E790C" w:rsidRDefault="005E79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79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790C" w:rsidRDefault="005E7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90C" w:rsidRDefault="005E79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30.11.2017 </w:t>
            </w:r>
            <w:hyperlink r:id="rId6" w:history="1">
              <w:r>
                <w:rPr>
                  <w:color w:val="0000FF"/>
                </w:rPr>
                <w:t>N 200/2017-ОЗ</w:t>
              </w:r>
            </w:hyperlink>
            <w:r>
              <w:rPr>
                <w:color w:val="392C69"/>
              </w:rPr>
              <w:t>,</w:t>
            </w:r>
          </w:p>
          <w:p w:rsidR="005E790C" w:rsidRDefault="005E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7" w:history="1">
              <w:r>
                <w:rPr>
                  <w:color w:val="0000FF"/>
                </w:rPr>
                <w:t>N 234/2018-ОЗ</w:t>
              </w:r>
            </w:hyperlink>
            <w:r>
              <w:rPr>
                <w:color w:val="392C69"/>
              </w:rPr>
              <w:t xml:space="preserve">, от 26.12.2019 </w:t>
            </w:r>
            <w:hyperlink r:id="rId8" w:history="1">
              <w:r>
                <w:rPr>
                  <w:color w:val="0000FF"/>
                </w:rPr>
                <w:t>N 281/2019-ОЗ</w:t>
              </w:r>
            </w:hyperlink>
            <w:r>
              <w:rPr>
                <w:color w:val="392C69"/>
              </w:rPr>
              <w:t>,</w:t>
            </w:r>
          </w:p>
          <w:p w:rsidR="005E790C" w:rsidRDefault="005E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9" w:history="1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 деятельности в сфере промышленности, организациями, входящими в состав инфраструктуры поддержки деятельности в сфере промышленности, органами государственной власти Московской области и органами местного самоуправления муниципальных образований Московской области при формировании и реализации промышленной политики в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2. Понятия, применяемые в настоящем Законе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В целях настоящего Закона применяются следующие понятия: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1) промышленная политика в Московской области - комплекс правовых, экономических, организационных и иных мер, направленных на реализацию на территории Московской области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обеспечивающих создание благоприятных условий для развития деятельности в сфере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промышленная площадка - земельный участок (земельные участки) в границах территории Московской области, в отношении которого (которых) документами территориального планирования предусмотрено строительство (размещение) объектов капитального строительства промышленной инфраструктуры;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промышленный комплекс - объекты недвижимого имущества (отдельно стоящее здание, сооружение или несколько зданий, сооружений, а также земельные участки, на которых они расположены), используемые субъектами деятельности в сфере промышленности для осуществления деятельности в сфере промышленности и инжиниринговой деятельности;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4) многофункциональный индустриальный парк - совокупность объектов промышленной, транспортно-логистической и иной инфраструктуры, предназначенных для создания или модернизации промышленного производства, оказания услуг по складированию и хранению, обработке грузов, вспомогательных транспортных услуг и управляемых управляющей компанией - коммерческой или некоммерческой организацией, созданной в соответствии с законодательством </w:t>
      </w:r>
      <w:r>
        <w:lastRenderedPageBreak/>
        <w:t>Российской Федерации;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технопарк (технологический парк) - часть территории Московской области с расположенным на ней имущественным комплексом, состоящим из объектов коммунальной, транспортной и технологической инфраструктуры, обеспечивающим полный цикл услуг по размещению и развитию промышленных и (или) инновационных компаний, являющихся резидентами технопарка, и управляемая управляющей компанией;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технопарк в сфере высоких технологий - технопарк, комплекс объектов, зданий, строений, сооружений и оборудования которого предназначен для обеспечения запуска, выведения на рынок и производства высокотехнологичной продукции, услуг и технологий, в том числе за счет интеграции с научными и (или) образовательными организациями;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7) технополис - технопарк, включающий в себя совокупность объектов социального назначения, созданных для развития научно-производственного комплекса инновационных и высокотехнологических производств, в сочетании с развитием комфортного жизненного пространства;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8) промышленное предприятие - объекты капитального строительства, предназначенные для осуществления промышленного производства на территории Московской области;</w:t>
      </w:r>
    </w:p>
    <w:p w:rsidR="005E790C" w:rsidRDefault="005E790C">
      <w:pPr>
        <w:pStyle w:val="ConsPlusNormal"/>
        <w:jc w:val="both"/>
      </w:pPr>
      <w:r>
        <w:t xml:space="preserve">(п. 8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9) увеличение производственных мощностей - расширение производства промышленных предприятий и (или) увеличение максимально возможного выпуска продукции производственной единицы путем строительства и (или) реконструкции и вводом в эксплуатацию промышленного предприятия, подавшего заявку на возмещение затрат за период года ввода производственного объекта капитального строительства в эксплуатацию и трех предшествующих лет.</w:t>
      </w:r>
    </w:p>
    <w:p w:rsidR="005E790C" w:rsidRDefault="005E790C">
      <w:pPr>
        <w:pStyle w:val="ConsPlusNormal"/>
        <w:jc w:val="both"/>
      </w:pPr>
      <w:r>
        <w:t xml:space="preserve">(п. 9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Законе, применяются в значениях,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3. Цели, задачи и принципы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Целями промышленной политики в Московской области являются: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увеличение доходов бюджета Московской области от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обеспечение населения Московской области рабочими местами;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обеспечение привлекательности условий и оплаты труда в сфере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формирование конкурентоспособной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5) иные цели, определенные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Задачами промышленной политики в Московской области являются: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определение приоритетных направлений развития деятельности в сфере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lastRenderedPageBreak/>
        <w:t>2) обеспечение размещения производительных сил в сфере промышленного производства и объектов промышленной инфраструктуры на специально предназначенных для этого территориях;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формирование системы мер по стимулированию технологического перевооружения и модернизации основных производственных фондов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создание условий для развития инновационной деятельности в сфере промышленного производства;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развитие отраслей промышленности, выпускающих промышленную продукцию, предназначенную для увеличения доли промышленной продукции, выпускаемой на территории Московской области, в том числе предназначенной для реализации на внешних рынках по отношению к доле продукции, поступающей с внешних для Московской области рынков;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формирование системы мер по контролю за соблюдением требований в области охраны труда при осуществлении промышленного производства;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7) формирование системы мер по недопущению осуществления на территории Московской области деятельности в сфере промышленности, оказывающей негативное влияние на экологию и нарушающей требования, установленные в сфере охраны окружающей среды;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8) создание условий для развития системы профессионального образования на территории Московской области, позволяющей сформировать трудовые ресурсы, соответствующие потребностям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9) обеспечение условий для развития промышленной инфраструктуры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10) содействие созданию и функционированию объектов инфраструктуры поддержки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11) иные задачи, установленные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3. Принципами промышленной политики в Московской области являются: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сочетание и согласование интересов Московской области, интересов субъектов деятельности в сфере промышленности и интересов населения Московской области при формировании и реализации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использование программно-целевого метода при формировании и реализации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приоритетность размещения субъектов деятельности в сфере промышленности на территориях многофункциональных индустриальных парков, индустриальных (промышленных) парков, технопарков, технопарков в сфере высоких технологий, промышленных технопарков, технополисов, промышленных площадок, промышленных кластеров;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информационная открытость при формировании и реализации промышленной политики в Московской области, применении мер стимулирования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6) иные принципы, установленные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31 декабря 2014 года N 488-ФЗ </w:t>
      </w:r>
      <w:r>
        <w:lastRenderedPageBreak/>
        <w:t>"О промышленной политике в Российской Федерации".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4. Участники формирования и реализации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Участниками формирования промышленной политики в Московской области и ее реализации являются органы государственной власти Российской Федерации, органы государственной власти Московской области, органы местного самоуправления муниципальных образований Московской области, субъекты деятельности в сфере промышленности, зарегистрированные на территории Московской области, организации, входящие в состав инфраструктуры поддержки деятельности в сфере промышленности.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5. Формирование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Основные направления промышленной политики в Московской области и приоритетные направления развития деятельности в сфере промышленности на территории Московской области определяются в стратегии социально-экономического развития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Создание новых и развитие существующих многофункциональных индустриальных парков, индустриальных (промышленных) парков, технопарков, технопарков в сфере высоких технологий, промышленных технопарков, технополисов, промышленных площадок, промышленных кластеров и иных территорий, предназначенных для размещения субъектов деятельности в сфере промышленности, осуществляется с учетом схемы территориального планирования Московской области.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6. Механизмы реализации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Механизмами реализации промышленной политики в Московской области являются: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разработка и принятие органами государственной власти Московской области нормативных правовых актов Московской области в сфере реализации промышленной политики в Московской области в соответствии с установленными полномочиями;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разработка, утверждение и реализация государственных программ Московской области, направленных на развитие промышленности в Московской области, в соответствии с основными направлениями промышленной политики в Московской области и приоритетными направлениями развития деятельности в сфере промышленности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заключение соглашений с федеральными органами государственной власти о взаимодействии в сфере промышленной политики и государственной поддержки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заключение соглашений о взаимодействии в сфере промышленной политики с органами государственной власти субъектов Российской Федерации и организациями;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образование координационных и совещательных органов по вопросам промышленной политики с привлечением специалистов, ученых, руководителей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разработка и реализация совместно с объединениями работодателей и объединениями профсоюзов мероприятий, направленных на развитие промышленности в Московской области, в рамках системы социального партнерства;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7) заключение соглашений с органами местного самоуправления муниципальных </w:t>
      </w:r>
      <w:r>
        <w:lastRenderedPageBreak/>
        <w:t>образований Московской области о взаимодействии в сфере развития промышленности и реализации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8) осуществление мер стимулирования деятельности в сфере промышленности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Московской области в сфере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Московская областная Дума: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принимает законы Московской области, регулирующие предоставление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законами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Правительство Московской области: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обеспечивает разработку и утверждает государственные программы Московской области, принимаемые в целях реализации промышленной политики в Московской области и достижения целевых показателей, определенных документами стратегического планирования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определяет центральный исполнительный орган государственной власти Московской области, уполномоченный в сфере реализации промышленной политики в Московской области (далее - уполномоченный орган);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заключает соглашения с федеральными органами исполнительной власти, органами государственной власти субъектов Российской Федерации о взаимодействии в сфере промышленной политики;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заключает соглашения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устанавливает порядок применения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области, в соответствии с нормативными правовыми актами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Московской области и средств бюджета Московской области;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7) устанавливает критерии и порядок присвоения статуса многофункционального индустриального парка, управляющей компании многофункционального индустриального парка, технопарка, управляющей компании технопарка, технопарка в сфере высоких технологий, управляющей компании технопарка в сфере высоких технологий, технополиса, управляющей </w:t>
      </w:r>
      <w:r>
        <w:lastRenderedPageBreak/>
        <w:t>компании технополиса, промышленного комплекса, промышленной площадки;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10) оказывает содействие развитию межрегионального и международного сотрудничества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11)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Московской области и муниципальных образований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12) обеспечивает взаимодействие между участниками формирования и реализации промышленной политики;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13) обеспечивает создание системы профессионального образования в Московской области в соответствии с приоритетными направлениями развития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14)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3. Уполномоченный орган: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разрабатывает проекты нормативных правовых актов Московской области в сфере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координирует разработку и реализацию мероприятий государственных программ Московской области по развитию промышленности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координирует деятельность центральных исполнительных органов государственной власти Московской области в сфере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обеспечивает взаимодействие с органами местного самоуправления муниципальных образований Московской области по вопросам формирования и реализации промышленной политики на территории Московской области и муниципальных образований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осуществляет мониторинг и анализ состояния промышленности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осуществляет взаимодействие с субъектами деятельности в сфере промышленности по вопросам создания и развития многофункциональных индустриальных парков, индустриальных (промышленных) парков, технопарков, технопарков в сфере высоких технологий, промышленных технопарков, технополисов, промышленных площадок и промышленных кластеров на территории Московской области;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7) осуществляет мероприятия по развитию кооперации между субъектами деятельности в сфере промышленности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8) устанавливает требования к содержанию, порядку и условиям заключения соглашений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9)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</w:t>
      </w:r>
      <w:r>
        <w:lastRenderedPageBreak/>
        <w:t>деятельности в сфере промышленности на возвратной основе в порядке, установленном Правительством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10) подтверждает соответствие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промышленных кластеров, специализированных организаций промышленных кластеров дополнительным требованиям, установленным в Московской области, в целях применения к ним мер стимулирования, установленных настоящим Законом, иными нормативными правовыми актами Московской области в порядке, им установленном;</w:t>
      </w:r>
    </w:p>
    <w:p w:rsidR="005E790C" w:rsidRDefault="005E790C">
      <w:pPr>
        <w:pStyle w:val="ConsPlusNormal"/>
        <w:jc w:val="both"/>
      </w:pPr>
      <w:r>
        <w:t xml:space="preserve">(в ред. законов Московской области от 30.11.2017 </w:t>
      </w:r>
      <w:hyperlink r:id="rId23" w:history="1">
        <w:r>
          <w:rPr>
            <w:color w:val="0000FF"/>
          </w:rPr>
          <w:t>N 200/2017-ОЗ</w:t>
        </w:r>
      </w:hyperlink>
      <w:r>
        <w:t xml:space="preserve">, от 26.12.2018 </w:t>
      </w:r>
      <w:hyperlink r:id="rId24" w:history="1">
        <w:r>
          <w:rPr>
            <w:color w:val="0000FF"/>
          </w:rPr>
          <w:t>N 234/2018-ОЗ</w:t>
        </w:r>
      </w:hyperlink>
      <w:r>
        <w:t>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11) осуществляет взаимодействие с федеральными органами исполнительной власти по вопросам реализации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12) заключает соглашения с субъектами деятельности в сфере промышленности о взаимодействии в сфере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14) ведет реестр многофункциональных индустриальных парков, управляющих компаний многофункциональных индустриальных парков, индустриальных (промышленных) парков, управляющих компаний индустриальных (промышленных) парков, технопарков, управляющих компаний технопарков, технопарков в сфере высоких технологий, управляющих компаний технопарков в сфере высоких технологий, промышленных технопарков, управляющих компаний промышленных технопарков, технополисов, управляющих компаний технополисов, промышленных комплексов, промышленных площадок, промышленных кластеров и специализированных организаций промышленных кластеров в порядке, им установленном;</w:t>
      </w:r>
    </w:p>
    <w:p w:rsidR="005E790C" w:rsidRDefault="005E790C">
      <w:pPr>
        <w:pStyle w:val="ConsPlusNormal"/>
        <w:jc w:val="both"/>
      </w:pPr>
      <w:r>
        <w:t xml:space="preserve">(в ред. законов Московской области от 30.11.2017 </w:t>
      </w:r>
      <w:hyperlink r:id="rId26" w:history="1">
        <w:r>
          <w:rPr>
            <w:color w:val="0000FF"/>
          </w:rPr>
          <w:t>N 200/2017-ОЗ</w:t>
        </w:r>
      </w:hyperlink>
      <w:r>
        <w:t xml:space="preserve">, от 26.12.2018 </w:t>
      </w:r>
      <w:hyperlink r:id="rId27" w:history="1">
        <w:r>
          <w:rPr>
            <w:color w:val="0000FF"/>
          </w:rPr>
          <w:t>N 234/2018-ОЗ</w:t>
        </w:r>
      </w:hyperlink>
      <w:r>
        <w:t>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15) осуществляет иные полномочия в сфере промышленной политики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8. Полномочия органов местного самоуправления муниципальных образований Московской области в сфере промышленной политики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Органы местного самоуправления муниципальных образований Московской области осуществляют: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поддержку субъектов деятельности в сфере промышленности, зарегистрированных и осуществляющих деятельность на территории соответствующего муниципального образования Московской области,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реализацию промышленной политики в Московской области на территории муниципальных образований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мониторинг состояния и развития промышленности на территории муниципального образования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иные полномочия, установленные федеральным законодательством и законодательством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муниципальных образований Московской области могут осуществлять меры стимулирования деятельности в сфере промышленности на территории данных </w:t>
      </w:r>
      <w:r>
        <w:lastRenderedPageBreak/>
        <w:t>муниципальных образований в соответствии с федеральными законами, законами Московской области и уставами муниципальных образований Московской области за счет доходов местных бюджетов,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исчислений.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9. Взаимодействие в сфере формирования и реализации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В целях обеспечения взаимодействия в сфере формирования и реализации промышленной политики в Московской области могут создаваться координационные и (или) совещательные органы по вопросам промышленной политики в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Решение о создании координационных и (или) совещательных органов по вопросам промышленной политики в Московской области, положения о координационных или совещательных органах по вопросам промышленной политики, а также их составы утверждаются Губернатором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10. Взаимодействие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промышленной политики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Органы государственной власти Московской области и органы местного самоуправления муниципальных образований Московской области осуществляют взаимодействие в сфере промышленной политики в Московской области: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при разработке и реализации государственных программ Московской области и муниципальных программ в сфере развития промышленности на территории Московской области и муниципальных образований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при создании и функционировании многофункциональных индустриальных парков, индустриальных (промышленных) парков, технопарков, технопарков в сфере высоких технологий, промышленных технопарков, технополисов, промышленных площадок и промышленных кластеров на территории Московской области;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при участии в качестве сторон одного специального инвестиционного контракта;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при работе координационных и (или) совещательных органов по вопросам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при создании информационных ресурсов в целях предоставления информационно-консультационной поддержки субъектам деятельности в сфере промышленности в Московской области и в муниципальных образованиях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в иных случаях, предусмотренных федеральным законодательством, настоящим Законом, иными законами и нормативными правовыми актами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Порядок взаимодействия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промышленности определяется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11. Меры стимулирования деятельности в сфере промышленности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Меры стимулирования деятельности в сфере промышленности в Московской области включают в себя: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предоставление субъектам деятельности в сфере промышленности финансовой поддержки;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 имущественной поддержки;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промышленности, поддержки при реализации инвестиционного проекта, направленного на развитие их производственной деятельности;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4) предоставление субъектам деятельности в сфере промышленности информационно-консультационной поддержки;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5) предоставление поддержки научно-технической и инновационной деятельности при реализации промышленной политики в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6) предоставление поддержки субъектам деятельности в сфере промышленности в области развития их кадрового потенциала;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7) заключение специальных инвестиционных контрактов;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8) оказание поддержки субъектам деятельности в сфере промышленности в области внешнеэкономической деятельности;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9) создание инженерной, транспортной инфраструктуры и инженерных коммуникаций для обеспечения деятельности субъектов деятельности в сфере промышленности;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10) иные меры поддержки, установленные федеральным законодательством и законодательством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2. Субъектам деятельности в сфере промышленности или организациям инфраструктуры поддержки деятельности в сфере промышленности, получившим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статус индустриального (промышленного) парка, управляющей компании индустриального (промышленного) парка, промышленного технопарка, управляющей компании промышленного технопарка, промышленного кластера, специализированной организации промышленного кластера, а также субъектам деятельности в сфере промышленности или организациям инфраструктуры поддержки деятельности в сфере промышленности, получившим в порядке, установленном Правительством Московской области, статус многофункционального индустриального парка, управляющей компании многофункционального индустриального парка, технопарка, управляющей компании технопарка, технопарка в сфере высоких технологий, управляющей компании технопарка в сфере высоких технологий, технополиса, управляющей компании технополиса, промышленного комплекса, промышленной площадки, могут быть предоставлены дополнительные меры стимулирования, предусмотренные федеральным законодательством и законодательством Московской области.</w:t>
      </w:r>
    </w:p>
    <w:p w:rsidR="005E790C" w:rsidRDefault="005E790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12. Финансовая поддержка субъектов деятельности в сфере промышленности в Московской области</w:t>
      </w:r>
    </w:p>
    <w:p w:rsidR="005E790C" w:rsidRDefault="005E790C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Московской области от 22.12.2020 N 285/2020-ОЗ)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в Московской области (далее - субъекты деятельности в сфере промышленности) за исключением сферы жилищно-коммунального хозяйства и сферы обращения с отходами может осуществляться в следующих формах: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предоставление субсидий из бюджета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предоставление налоговых и иных предусмотренных законодательством Российской Федерации льгот;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в иных формах, предусмотренных федеральным законодательством и законодательством Московской области.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2. Предоставление субъектам деятельности в сфере промышленности субсидий из бюджета Московской области осуществляется в соответствии с бюджетным законодательством Российской Федерации с учетом особенностей, установленных </w:t>
      </w:r>
      <w:hyperlink r:id="rId32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31 декабря 2014 года N 488-ФЗ "О промышленной политике в Российской Федерации".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3. Субсидия предоставляется на возмещение недополученных доходов и (или) финансовое обеспечение (возмещение) затрат субъектам деятельности в сфере промышленности в связи с производством (реализацией) товаров, выполнением работ, оказанием услуг в сфере промышленного производства и поддержки субъектов деятельности в сфере промышленности.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4. Субъекты деятельности в сфере промышленности для предоставления субсидии из бюджета Московской области должны соответствовать следующим основным требованиям (критериям):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лица, осуществляющего промышленное производство на территории Московской области,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или постановка на учет в налоговых органах на территории Московской области в качестве обособленного подразделения организации, осуществляющей промышленное производство на территории Московской области посредством указанного обособленного подразделения,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нового промышленного предприятия или существующего промышленного предприятия, увеличившего производственные мощности, производственному предприятию, зарегистрированному, в том числе посредством обособленного подразделения, и осуществляющему промышленное производство на территории Московской области;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вложение инвестиций в объеме не менее 50 миллионов рублей на строительство нового промышленного предприятия или увеличение производственных мощностей существующего промышленного предприятия;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создание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5. Нормативными правовыми актами Правительства Московской области могут устанавливаться дополнительные требования (критерии) для предоставления субсидии получателям поддержки, предусмотренным настоящей статьей.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6. В целях осуществления финансовой поддержки субъектов деятельности в сфере промышленности Правительством Московской области в соответствии с федеральным </w:t>
      </w:r>
      <w:r>
        <w:lastRenderedPageBreak/>
        <w:t>законодательством и законодательством Московской области может быть создан государственный фонд развития промышленности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13. Имущественная поддержка субъектов деятельности в сфере промышленности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Имущество, находящееся в собственности Московской области, необходимое в целях стимулирования деятельности в сфере промышленности в Московской области, предоставляется субъектам деятельности в сфере промышленности и организациям, входящим в состав инфраструктуры поддержки деятельности в сфере промышленности, в соответствии с федеральным законодательством и законодательством Московской области путем: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предоставления имущества в аренду;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передачи имущества в доверительное управление;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вложения имущества в уставный капитал (фонд) общества (предприятия).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14. Информационно-консультационная поддержка субъектов деятельности в сфере промышленности в Московской области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Предоставление информационно-консультационной поддержки субъектам деятельности в сфере промышленности и организациям, входящим в состав инфраструктуры поддержки деятельности в сфере промышленности, может осуществляться органами государственной власти Московской области в виде: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1) организации проведения выставок, ярмарок, конференций или содействия в их проведении;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3) иных, предусмотренных федеральным законодательством и законодательством Московской области формах.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В целях предоставления информационно-консультационной поддержки, указанной в настоящей статье, Правительство Московской области может создать соответствующую информационную систему Московской области.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1) </w:t>
      </w:r>
      <w:hyperlink r:id="rId33" w:history="1">
        <w:r>
          <w:rPr>
            <w:color w:val="0000FF"/>
          </w:rPr>
          <w:t>Закон</w:t>
        </w:r>
      </w:hyperlink>
      <w:r>
        <w:t xml:space="preserve"> Московской области N 71/2008-ОЗ "О промышленных округах в Московской области";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2) </w:t>
      </w:r>
      <w:hyperlink r:id="rId34" w:history="1">
        <w:r>
          <w:rPr>
            <w:color w:val="0000FF"/>
          </w:rPr>
          <w:t>Закон</w:t>
        </w:r>
      </w:hyperlink>
      <w:r>
        <w:t xml:space="preserve"> Московской области N 178/2010-ОЗ "О внесении изменения в Закон Московской области "О промышленных округах в Московской области";</w:t>
      </w:r>
    </w:p>
    <w:p w:rsidR="005E790C" w:rsidRDefault="005E790C">
      <w:pPr>
        <w:pStyle w:val="ConsPlusNormal"/>
        <w:spacing w:before="220"/>
        <w:ind w:firstLine="540"/>
        <w:jc w:val="both"/>
      </w:pPr>
      <w:r>
        <w:t xml:space="preserve">3) </w:t>
      </w:r>
      <w:hyperlink r:id="rId35" w:history="1">
        <w:r>
          <w:rPr>
            <w:color w:val="0000FF"/>
          </w:rPr>
          <w:t>Закон</w:t>
        </w:r>
      </w:hyperlink>
      <w:r>
        <w:t xml:space="preserve"> Московской области N 32/2015-ОЗ "О внесении изменений в Закон Московской области "О промышленных округах в Московской области".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jc w:val="right"/>
      </w:pPr>
      <w:r>
        <w:t>Губернатор Московской области</w:t>
      </w:r>
    </w:p>
    <w:p w:rsidR="005E790C" w:rsidRDefault="005E790C">
      <w:pPr>
        <w:pStyle w:val="ConsPlusNormal"/>
        <w:jc w:val="right"/>
      </w:pPr>
      <w:r>
        <w:lastRenderedPageBreak/>
        <w:t>А.Ю. Воробьев</w:t>
      </w:r>
    </w:p>
    <w:p w:rsidR="005E790C" w:rsidRDefault="005E790C">
      <w:pPr>
        <w:pStyle w:val="ConsPlusNormal"/>
      </w:pPr>
      <w:r>
        <w:t>6 июля 2016 года</w:t>
      </w:r>
    </w:p>
    <w:p w:rsidR="005E790C" w:rsidRDefault="005E790C">
      <w:pPr>
        <w:pStyle w:val="ConsPlusNormal"/>
        <w:spacing w:before="220"/>
      </w:pPr>
      <w:r>
        <w:t>N 84/2016-ОЗ</w:t>
      </w: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jc w:val="both"/>
      </w:pPr>
    </w:p>
    <w:p w:rsidR="005E790C" w:rsidRDefault="005E79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6AC" w:rsidRDefault="009566AC">
      <w:bookmarkStart w:id="0" w:name="_GoBack"/>
      <w:bookmarkEnd w:id="0"/>
    </w:p>
    <w:sectPr w:rsidR="009566AC" w:rsidSect="0049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0C"/>
    <w:rsid w:val="005E790C"/>
    <w:rsid w:val="009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77C8-22A8-4A36-9B3C-6DF66F4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9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CEB1FBF790DC655D5CD249DA4BEBDAEE51CD93EDB5CC02A9B0C5F48C21E5A150B9662CE6502D90DF7278775Eh0aAM" TargetMode="External"/><Relationship Id="rId18" Type="http://schemas.openxmlformats.org/officeDocument/2006/relationships/hyperlink" Target="consultantplus://offline/ref=20CEB1FBF790DC655D5CD347CF4BEBDAEF5CCB9AE5B5CC02A9B0C5F48C21E5A142B93E20E7513390D7672E26185EF9691B9F410BF0FD4B7Ch4aBM" TargetMode="External"/><Relationship Id="rId26" Type="http://schemas.openxmlformats.org/officeDocument/2006/relationships/hyperlink" Target="consultantplus://offline/ref=20CEB1FBF790DC655D5CD347CF4BEBDAEF51C292E2B9CC02A9B0C5F48C21E5A142B93E20E7513391DE672E26185EF9691B9F410BF0FD4B7Ch4aBM" TargetMode="External"/><Relationship Id="rId21" Type="http://schemas.openxmlformats.org/officeDocument/2006/relationships/hyperlink" Target="consultantplus://offline/ref=20CEB1FBF790DC655D5CD347CF4BEBDAEE54CE9DE6BECC02A9B0C5F48C21E5A142B93E20E7513390D6672E26185EF9691B9F410BF0FD4B7Ch4aBM" TargetMode="External"/><Relationship Id="rId34" Type="http://schemas.openxmlformats.org/officeDocument/2006/relationships/hyperlink" Target="consultantplus://offline/ref=20CEB1FBF790DC655D5CD347CF4BEBDAEC56CD92E2BDCC02A9B0C5F48C21E5A150B9662CE6502D90DF7278775Eh0aAM" TargetMode="External"/><Relationship Id="rId7" Type="http://schemas.openxmlformats.org/officeDocument/2006/relationships/hyperlink" Target="consultantplus://offline/ref=20CEB1FBF790DC655D5CD347CF4BEBDAEF5CCB9AE5B5CC02A9B0C5F48C21E5A142B93E20E7513390D9672E26185EF9691B9F410BF0FD4B7Ch4aBM" TargetMode="External"/><Relationship Id="rId12" Type="http://schemas.openxmlformats.org/officeDocument/2006/relationships/hyperlink" Target="consultantplus://offline/ref=20CEB1FBF790DC655D5CD347CF4BEBDAEE56CD9EE7B5CC02A9B0C5F48C21E5A142B93E20E7513391DE672E26185EF9691B9F410BF0FD4B7Ch4aBM" TargetMode="External"/><Relationship Id="rId17" Type="http://schemas.openxmlformats.org/officeDocument/2006/relationships/hyperlink" Target="consultantplus://offline/ref=20CEB1FBF790DC655D5CD249DA4BEBDAEE51CD93EDB5CC02A9B0C5F48C21E5A150B9662CE6502D90DF7278775Eh0aAM" TargetMode="External"/><Relationship Id="rId25" Type="http://schemas.openxmlformats.org/officeDocument/2006/relationships/hyperlink" Target="consultantplus://offline/ref=20CEB1FBF790DC655D5CD347CF4BEBDAEE54CE9DE6BECC02A9B0C5F48C21E5A142B93E20E7513390D6672E26185EF9691B9F410BF0FD4B7Ch4aBM" TargetMode="External"/><Relationship Id="rId33" Type="http://schemas.openxmlformats.org/officeDocument/2006/relationships/hyperlink" Target="consultantplus://offline/ref=20CEB1FBF790DC655D5CD347CF4BEBDAEF54CF9CECB8CC02A9B0C5F48C21E5A150B9662CE6502D90DF7278775Eh0a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CEB1FBF790DC655D5CD347CF4BEBDAEF5CCB9AE5B5CC02A9B0C5F48C21E5A142B93E20E7513390D6672E26185EF9691B9F410BF0FD4B7Ch4aBM" TargetMode="External"/><Relationship Id="rId20" Type="http://schemas.openxmlformats.org/officeDocument/2006/relationships/hyperlink" Target="consultantplus://offline/ref=20CEB1FBF790DC655D5CD347CF4BEBDAEF5CCB9AE5B5CC02A9B0C5F48C21E5A142B93E20E7513391DD672E26185EF9691B9F410BF0FD4B7Ch4aBM" TargetMode="External"/><Relationship Id="rId29" Type="http://schemas.openxmlformats.org/officeDocument/2006/relationships/hyperlink" Target="consultantplus://offline/ref=20CEB1FBF790DC655D5CD249DA4BEBDAEE51CD93EDB5CC02A9B0C5F48C21E5A150B9662CE6502D90DF7278775Eh0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B1FBF790DC655D5CD347CF4BEBDAEF51C292E2B9CC02A9B0C5F48C21E5A142B93E20E7513390D9672E26185EF9691B9F410BF0FD4B7Ch4aBM" TargetMode="External"/><Relationship Id="rId11" Type="http://schemas.openxmlformats.org/officeDocument/2006/relationships/hyperlink" Target="consultantplus://offline/ref=20CEB1FBF790DC655D5CD347CF4BEBDAEE56CD9EE7B5CC02A9B0C5F48C21E5A142B93E20E7513390D6672E26185EF9691B9F410BF0FD4B7Ch4aBM" TargetMode="External"/><Relationship Id="rId24" Type="http://schemas.openxmlformats.org/officeDocument/2006/relationships/hyperlink" Target="consultantplus://offline/ref=20CEB1FBF790DC655D5CD347CF4BEBDAEF5CCB9AE5B5CC02A9B0C5F48C21E5A142B93E20E7513391D8672E26185EF9691B9F410BF0FD4B7Ch4aBM" TargetMode="External"/><Relationship Id="rId32" Type="http://schemas.openxmlformats.org/officeDocument/2006/relationships/hyperlink" Target="consultantplus://offline/ref=20CEB1FBF790DC655D5CD249DA4BEBDAEE51CD93EDB5CC02A9B0C5F48C21E5A142B93E20E7513399D9672E26185EF9691B9F410BF0FD4B7Ch4aB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0CEB1FBF790DC655D5CD347CF4BEBDAEF57C99BEDB5CC02A9B0C5F48C21E5A150B9662CE6502D90DF7278775Eh0aAM" TargetMode="External"/><Relationship Id="rId15" Type="http://schemas.openxmlformats.org/officeDocument/2006/relationships/hyperlink" Target="consultantplus://offline/ref=20CEB1FBF790DC655D5CD249DA4BEBDAEE51CD93EDB5CC02A9B0C5F48C21E5A150B9662CE6502D90DF7278775Eh0aAM" TargetMode="External"/><Relationship Id="rId23" Type="http://schemas.openxmlformats.org/officeDocument/2006/relationships/hyperlink" Target="consultantplus://offline/ref=20CEB1FBF790DC655D5CD347CF4BEBDAEF51C292E2B9CC02A9B0C5F48C21E5A142B93E20E7513390D7672E26185EF9691B9F410BF0FD4B7Ch4aBM" TargetMode="External"/><Relationship Id="rId28" Type="http://schemas.openxmlformats.org/officeDocument/2006/relationships/hyperlink" Target="consultantplus://offline/ref=20CEB1FBF790DC655D5CD347CF4BEBDAEF5CCB9AE5B5CC02A9B0C5F48C21E5A142B93E20E7513391D6672E26185EF9691B9F410BF0FD4B7Ch4aB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CEB1FBF790DC655D5CD249DA4BEBDAEE51CD93EDB5CC02A9B0C5F48C21E5A150B9662CE6502D90DF7278775Eh0aAM" TargetMode="External"/><Relationship Id="rId19" Type="http://schemas.openxmlformats.org/officeDocument/2006/relationships/hyperlink" Target="consultantplus://offline/ref=20CEB1FBF790DC655D5CD347CF4BEBDAEF5CCB9AE5B5CC02A9B0C5F48C21E5A142B93E20E7513391DC672E26185EF9691B9F410BF0FD4B7Ch4aBM" TargetMode="External"/><Relationship Id="rId31" Type="http://schemas.openxmlformats.org/officeDocument/2006/relationships/hyperlink" Target="consultantplus://offline/ref=20CEB1FBF790DC655D5CD347CF4BEBDAEE56CD9EE7B5CC02A9B0C5F48C21E5A142B93E20E7513391DF672E26185EF9691B9F410BF0FD4B7Ch4a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CEB1FBF790DC655D5CD347CF4BEBDAEE56CD9EE7B5CC02A9B0C5F48C21E5A142B93E20E7513390D9672E26185EF9691B9F410BF0FD4B7Ch4aBM" TargetMode="External"/><Relationship Id="rId14" Type="http://schemas.openxmlformats.org/officeDocument/2006/relationships/hyperlink" Target="consultantplus://offline/ref=20CEB1FBF790DC655D5CD249DA4BEBDAEE51CD93EDB5CC02A9B0C5F48C21E5A150B9662CE6502D90DF7278775Eh0aAM" TargetMode="External"/><Relationship Id="rId22" Type="http://schemas.openxmlformats.org/officeDocument/2006/relationships/hyperlink" Target="consultantplus://offline/ref=20CEB1FBF790DC655D5CD347CF4BEBDAEF5CCB9AE5B5CC02A9B0C5F48C21E5A142B93E20E7513391DB672E26185EF9691B9F410BF0FD4B7Ch4aBM" TargetMode="External"/><Relationship Id="rId27" Type="http://schemas.openxmlformats.org/officeDocument/2006/relationships/hyperlink" Target="consultantplus://offline/ref=20CEB1FBF790DC655D5CD347CF4BEBDAEF5CCB9AE5B5CC02A9B0C5F48C21E5A142B93E20E7513391D9672E26185EF9691B9F410BF0FD4B7Ch4aBM" TargetMode="External"/><Relationship Id="rId30" Type="http://schemas.openxmlformats.org/officeDocument/2006/relationships/hyperlink" Target="consultantplus://offline/ref=20CEB1FBF790DC655D5CD347CF4BEBDAEF5CCB9AE5B5CC02A9B0C5F48C21E5A142B93E20E7513391D7672E26185EF9691B9F410BF0FD4B7Ch4aBM" TargetMode="External"/><Relationship Id="rId35" Type="http://schemas.openxmlformats.org/officeDocument/2006/relationships/hyperlink" Target="consultantplus://offline/ref=20CEB1FBF790DC655D5CD347CF4BEBDAEF54CF9DE0BACC02A9B0C5F48C21E5A150B9662CE6502D90DF7278775Eh0aAM" TargetMode="External"/><Relationship Id="rId8" Type="http://schemas.openxmlformats.org/officeDocument/2006/relationships/hyperlink" Target="consultantplus://offline/ref=20CEB1FBF790DC655D5CD347CF4BEBDAEE54CE9DE6BECC02A9B0C5F48C21E5A142B93E20E7513390D9672E26185EF9691B9F410BF0FD4B7Ch4a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2021-01-11T12:26:00Z</dcterms:created>
  <dcterms:modified xsi:type="dcterms:W3CDTF">2021-01-11T12:27:00Z</dcterms:modified>
</cp:coreProperties>
</file>