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49" w:rsidRDefault="00354D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4D49" w:rsidRDefault="00354D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4D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D49" w:rsidRDefault="00354D49">
            <w:pPr>
              <w:pStyle w:val="ConsPlusNormal"/>
            </w:pPr>
            <w:r>
              <w:t>16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D49" w:rsidRDefault="00354D49">
            <w:pPr>
              <w:pStyle w:val="ConsPlusNormal"/>
              <w:jc w:val="right"/>
            </w:pPr>
            <w:r>
              <w:t>N 96/2010-ОЗ</w:t>
            </w:r>
          </w:p>
        </w:tc>
      </w:tr>
    </w:tbl>
    <w:p w:rsidR="00354D49" w:rsidRDefault="00354D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jc w:val="right"/>
      </w:pPr>
      <w:r>
        <w:t>Принят</w:t>
      </w:r>
    </w:p>
    <w:p w:rsidR="00354D49" w:rsidRDefault="00354D49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354D49" w:rsidRDefault="00354D49">
      <w:pPr>
        <w:pStyle w:val="ConsPlusNormal"/>
        <w:jc w:val="right"/>
      </w:pPr>
      <w:r>
        <w:t>Московской областной Думы</w:t>
      </w:r>
    </w:p>
    <w:p w:rsidR="00354D49" w:rsidRDefault="00354D49">
      <w:pPr>
        <w:pStyle w:val="ConsPlusNormal"/>
        <w:jc w:val="right"/>
      </w:pPr>
      <w:r>
        <w:t>от 8 июля 2010 г. N 8/126-П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jc w:val="center"/>
      </w:pPr>
      <w:r>
        <w:t>ЗАКОН</w:t>
      </w:r>
    </w:p>
    <w:p w:rsidR="00354D49" w:rsidRDefault="00354D49">
      <w:pPr>
        <w:pStyle w:val="ConsPlusTitle"/>
        <w:jc w:val="center"/>
      </w:pPr>
      <w:r>
        <w:t>МОСКОВСКОЙ ОБЛАСТИ</w:t>
      </w:r>
    </w:p>
    <w:p w:rsidR="00354D49" w:rsidRDefault="00354D49">
      <w:pPr>
        <w:pStyle w:val="ConsPlusTitle"/>
        <w:jc w:val="center"/>
      </w:pPr>
    </w:p>
    <w:p w:rsidR="00354D49" w:rsidRDefault="00354D49">
      <w:pPr>
        <w:pStyle w:val="ConsPlusTitle"/>
        <w:jc w:val="center"/>
      </w:pPr>
      <w:r>
        <w:t>ОБ ИНВЕСТИЦИОННОЙ ПОЛИТИКЕ ОРГАНОВ ГОСУДАРСТВЕННОЙ ВЛАСТИ</w:t>
      </w:r>
    </w:p>
    <w:p w:rsidR="00354D49" w:rsidRDefault="00354D49">
      <w:pPr>
        <w:pStyle w:val="ConsPlusTitle"/>
        <w:jc w:val="center"/>
      </w:pPr>
      <w:r>
        <w:t>МОСКОВСКОЙ ОБЛАСТИ</w:t>
      </w:r>
    </w:p>
    <w:p w:rsidR="00354D49" w:rsidRDefault="00354D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4D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4D49" w:rsidRDefault="00354D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D49" w:rsidRDefault="00354D4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Московской области</w:t>
            </w:r>
          </w:p>
          <w:p w:rsidR="00354D49" w:rsidRDefault="00354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28.01.2011 </w:t>
            </w:r>
            <w:hyperlink r:id="rId6" w:history="1">
              <w:r>
                <w:rPr>
                  <w:color w:val="0000FF"/>
                </w:rPr>
                <w:t>N 9/2011-ОЗ</w:t>
              </w:r>
            </w:hyperlink>
            <w:r>
              <w:rPr>
                <w:color w:val="392C69"/>
              </w:rPr>
              <w:t xml:space="preserve">, от 16.09.2011 </w:t>
            </w:r>
            <w:hyperlink r:id="rId7" w:history="1">
              <w:r>
                <w:rPr>
                  <w:color w:val="0000FF"/>
                </w:rPr>
                <w:t>N 145/2011-ОЗ</w:t>
              </w:r>
            </w:hyperlink>
            <w:r>
              <w:rPr>
                <w:color w:val="392C69"/>
              </w:rPr>
              <w:t>,</w:t>
            </w:r>
          </w:p>
          <w:p w:rsidR="00354D49" w:rsidRDefault="00354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11.11.2011 </w:t>
            </w:r>
            <w:hyperlink r:id="rId8" w:history="1">
              <w:r>
                <w:rPr>
                  <w:color w:val="0000FF"/>
                </w:rPr>
                <w:t>N 186/2011-ОЗ</w:t>
              </w:r>
            </w:hyperlink>
            <w:r>
              <w:rPr>
                <w:color w:val="392C69"/>
              </w:rPr>
              <w:t xml:space="preserve">, от 23.07.2012 </w:t>
            </w:r>
            <w:hyperlink r:id="rId9" w:history="1">
              <w:r>
                <w:rPr>
                  <w:color w:val="0000FF"/>
                </w:rPr>
                <w:t>N 120/2012-ОЗ</w:t>
              </w:r>
            </w:hyperlink>
            <w:r>
              <w:rPr>
                <w:color w:val="392C69"/>
              </w:rPr>
              <w:t>,</w:t>
            </w:r>
          </w:p>
          <w:p w:rsidR="00354D49" w:rsidRDefault="00354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26.12.2012 </w:t>
            </w:r>
            <w:hyperlink r:id="rId10" w:history="1">
              <w:r>
                <w:rPr>
                  <w:color w:val="0000FF"/>
                </w:rPr>
                <w:t>N 218/2012-ОЗ</w:t>
              </w:r>
            </w:hyperlink>
            <w:r>
              <w:rPr>
                <w:color w:val="392C69"/>
              </w:rPr>
              <w:t xml:space="preserve">, от 16.03.2013 </w:t>
            </w:r>
            <w:hyperlink r:id="rId11" w:history="1">
              <w:r>
                <w:rPr>
                  <w:color w:val="0000FF"/>
                </w:rPr>
                <w:t>N 21/2013-ОЗ</w:t>
              </w:r>
            </w:hyperlink>
            <w:r>
              <w:rPr>
                <w:color w:val="392C69"/>
              </w:rPr>
              <w:t>,</w:t>
            </w:r>
          </w:p>
          <w:p w:rsidR="00354D49" w:rsidRDefault="00354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12" w:history="1">
              <w:r>
                <w:rPr>
                  <w:color w:val="0000FF"/>
                </w:rPr>
                <w:t>N 95/2013-ОЗ</w:t>
              </w:r>
            </w:hyperlink>
            <w:r>
              <w:rPr>
                <w:color w:val="392C69"/>
              </w:rPr>
              <w:t xml:space="preserve">, от 27.07.2013 </w:t>
            </w:r>
            <w:hyperlink r:id="rId13" w:history="1">
              <w:r>
                <w:rPr>
                  <w:color w:val="0000FF"/>
                </w:rPr>
                <w:t>N 103/2013-ОЗ</w:t>
              </w:r>
            </w:hyperlink>
            <w:r>
              <w:rPr>
                <w:color w:val="392C69"/>
              </w:rPr>
              <w:t>,</w:t>
            </w:r>
          </w:p>
          <w:p w:rsidR="00354D49" w:rsidRDefault="00354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14" w:history="1">
              <w:r>
                <w:rPr>
                  <w:color w:val="0000FF"/>
                </w:rPr>
                <w:t>N 59/2015-ОЗ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5" w:history="1">
              <w:r>
                <w:rPr>
                  <w:color w:val="0000FF"/>
                </w:rPr>
                <w:t>N 182/2016-ОЗ</w:t>
              </w:r>
            </w:hyperlink>
            <w:r>
              <w:rPr>
                <w:color w:val="392C69"/>
              </w:rPr>
              <w:t>,</w:t>
            </w:r>
          </w:p>
          <w:p w:rsidR="00354D49" w:rsidRDefault="00354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6" w:history="1">
              <w:r>
                <w:rPr>
                  <w:color w:val="0000FF"/>
                </w:rPr>
                <w:t>N 111/2017-ОЗ</w:t>
              </w:r>
            </w:hyperlink>
            <w:r>
              <w:rPr>
                <w:color w:val="392C69"/>
              </w:rPr>
              <w:t xml:space="preserve">, от 25.04.2018 </w:t>
            </w:r>
            <w:hyperlink r:id="rId17" w:history="1">
              <w:r>
                <w:rPr>
                  <w:color w:val="0000FF"/>
                </w:rPr>
                <w:t>N 48/2018-ОЗ</w:t>
              </w:r>
            </w:hyperlink>
            <w:r>
              <w:rPr>
                <w:color w:val="392C69"/>
              </w:rPr>
              <w:t>,</w:t>
            </w:r>
          </w:p>
          <w:p w:rsidR="00354D49" w:rsidRDefault="00354D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18" w:history="1">
              <w:r>
                <w:rPr>
                  <w:color w:val="0000FF"/>
                </w:rPr>
                <w:t>N 233/2020-ОЗ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9" w:history="1">
              <w:r>
                <w:rPr>
                  <w:color w:val="0000FF"/>
                </w:rPr>
                <w:t>N 285/2020-ОЗ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1. Настоящий Закон регулирует отношения, возникающие в процессе инвестиционной деятельности на территории Московской области, и направлен на стимулирование инвестиционной активности и привлечение инвестиций в экономику Московской области, обеспечение государственных гарантий Московской области и защиты прав российских и иностранных инвесторов.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2. Настоящий Закон не распространяется на отношения, связанные с вложениями инвестиций в банки и иные кредитные организации, а также в страховые организации, которые регулируются соответственно федеральным законодательством о банках и банковской деятельности, страховании.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2. Основные понятия и термины, используемые в целях настоящего Закона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Инвестиционная политика органов государственной власти Московской области (далее - инвестиционная политика) - система форм и методов стимулирования инвестиционной деятельности, применяемых органами государственной власти Московской области для развития инвестиционной деятельности на территории Московской области, обеспечения стабильности условий деятельности инвесторов, привлечения инвестиций для решения задач социально-экономического развития Московской области.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lastRenderedPageBreak/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Московской области от 27.07.2013 N 95/2013-ОЗ)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Субъекты инвестиционной деятельности - инвесторы, заказчики, исполнители работ, пользователи объектов инвестиционной деятельности и другие лица.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Инвесторы - физические и (или) юридические лица (российские и иностранные), объединения юридических лиц, международные организации, иностранные государства, а также органы государственной власти Московской области, органы местного самоуправления муниципальных образований Московской области, осуществляющие или предполагающие осуществлять инвестиционную деятельность на территории Московской области в соответствии с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Объекты инвестиционной деятельности - различные виды вновь создаваемого и (или) реконструируемого имущества, расположенного на территории Московской области, в том числе имущественные права, права на интеллектуальную собственность, находящиеся в частной, государственной, муниципальной и иных формах собственности, за исключением случаев, установленных федеральными законами.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Инвестиционный проект - обоснование экономической целесообразности, объема и сроков осуществления инвестиций,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Кластеры - объединение предприятий, поставщиков оборудования, комплектующих, специализированных производственных и сервисных услуг, научно-исследовательских и образовательных организаций, связанных отношениями территориальной близости и функциональной зависимости в сфере производства и реализации товаров и услуг.</w:t>
      </w:r>
    </w:p>
    <w:p w:rsidR="00354D49" w:rsidRDefault="00354D4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Московской области от 16.09.2011 N 145/2011-ОЗ)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Государственная поддержка инвестиционной деятельности - комплекс организационных, правовых, экономических, финансовых и иных мероприятий, осуществляемых органами государственной власти Московской области и направленных на достижение целей инвестиционной политики.</w:t>
      </w:r>
    </w:p>
    <w:p w:rsidR="00354D49" w:rsidRDefault="00354D49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Московской области от 06.07.2017 N 111/2017-ОЗ.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Инвестиционная стратегия Московской области - документ, разрабатываемый в рамках планирования социально-экономического развития Московской области, содержащий долгосрочные цели, отраслевые и территориальные приоритеты инвестиционного развития Московской области и ожидаемые результаты реализации инвестиционной политики органов государственной власти Московской области.</w:t>
      </w:r>
    </w:p>
    <w:p w:rsidR="00354D49" w:rsidRDefault="00354D4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Иные понятия, используемые в настоящем Законе, применяются в значении, определенном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Гостиничный комплекс - вновь построенный или реконструированный имущественный комплекс (здание, часть здания), предназначенный для оказания гостиничных услуг, включая оборудование, необходимое для оказания гостиничных услуг.</w:t>
      </w:r>
    </w:p>
    <w:p w:rsidR="00354D49" w:rsidRDefault="00354D49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lastRenderedPageBreak/>
        <w:t xml:space="preserve">Эксплуатант гостиничного комплекса - юридическое лицо или индивидуальный предприниматель - обладатель права временного владения и пользования или временного пользования недвижимым имуществом гостиничного комплекса, осуществляющий с использованием указанного недвижимого имущества предоставление гостиничных услуг на территории Московской области в соответствии с </w:t>
      </w:r>
      <w:hyperlink r:id="rId28" w:history="1">
        <w:r>
          <w:rPr>
            <w:color w:val="0000FF"/>
          </w:rPr>
          <w:t>подразделом 55.1</w:t>
        </w:r>
      </w:hyperlink>
      <w:r>
        <w:t xml:space="preserve"> "Деятельность гостиниц и прочих мест для временного проживания" раздела I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31.01.2014 N 14-ст.</w:t>
      </w:r>
    </w:p>
    <w:p w:rsidR="00354D49" w:rsidRDefault="00354D49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3. Принципы инвестиционной политики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Инвестиционная политика основывается на следующих принципах: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законности;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равноправия и презумпции добросовестности субъектов инвестиционной деятельности;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невмешательства в деятельность субъектов инвестиционной деятельности, за исключением случаев защиты законных прав и интересов иных лиц;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защиты законных прав инвесторов;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взаимной ответственности органов государственной власти Московской области и субъектов инвестиционной деятельности;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сбалансированности государственных, муниципальных и частных интересов;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регламентации, открытости, гласности процедур по стимулированию инвесторов в формах, предусмотренных настоящим Законом;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открытости и доступности для всех субъектов инвестиционной деятельности информации, необходимой для осуществления инвестиционной деятельности, за исключением информации, содержащей сведения, составляющие государственную тайну, и информации, доступ к которой ограничен в соответствии с федеральным законодательством.</w:t>
      </w:r>
    </w:p>
    <w:p w:rsidR="00354D49" w:rsidRDefault="00354D49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4. Цели и задачи инвестиционной политики</w:t>
      </w:r>
    </w:p>
    <w:p w:rsidR="00354D49" w:rsidRDefault="00354D49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Цели и задачи инвестиционной политики органов государственной власти Московской области устанавливаются стратегией социально-экономического развития Московской области, Генеральным планом Московской области, Инвестиционной стратегией Московской области, государственными программами (подпрограммами) Московской области.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5. Гарантии прав субъектов инвестиционной деятельности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1. Московская область гарантирует стабильность прав субъектов инвестиционной деятельности. Субъекты инвестиционной деятельности на территории Московской области пользуются правовой защитой, которая обеспечивается федеральным законодательством и нормативными правовыми актами Московской области.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Московской области, их должностные лица не вправе ограничивать права инвесторов в выборе объектов инвестирования, за исключением случаев, </w:t>
      </w:r>
      <w:r>
        <w:lastRenderedPageBreak/>
        <w:t>предусмотренных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3. Имущество субъектов инвестиционной деятельности в Московской области не подлежит принудительному изъятию, в том числе национализации, реквизиции, конфискации, кроме как в случаях и в порядке, предусмотренных федеральным законодательством.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6. Формы стимулирования инвестиционной деятельности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1. Органы государственной власти Московской области осуществляют стимулирование инвестиционной деятельности в следующих формах: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принятие нормативных правовых актов;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координация действий субъектов инвестиционной деятельности;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заключение соглашений о защите и поощрении капиталовложений;</w:t>
      </w:r>
    </w:p>
    <w:p w:rsidR="00354D49" w:rsidRDefault="00354D49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Московской области от 30.11.2020 N 233/2020-ОЗ)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государственная поддержка инвестиционной деятельности.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2. Органы государственной власти Московской области могут применять иные формы стимулирования инвестиционной деятельности, не противоречащие федеральному законодательству и законодательству Московской области.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7. Методы стимулирования инвестиционной деятельности</w:t>
      </w:r>
    </w:p>
    <w:p w:rsidR="00354D49" w:rsidRDefault="00354D49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1. Органы государственной власти Московской области при стимулировании инвестиционной деятельности на территории Московской области используют следующие методы: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 (подпрограмм) Московской области;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участие в создании и развитии особых экономических зон и кластеров;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предоставление бюджетных ассигнований;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предоставление государственных гарантий;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установление налоговых льгот;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предоставление инвестиционного налогового кредита, установление дополнительных оснований и условий предоставления инвестиционного налогового кредита;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информационная, организационная и правовая поддержка инвестиционной деятельности;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создание условий для обеспечения инфраструктурой и инженерными коммуникациями земельных участков, на которых предполагается реализация инвестиционных проектов;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использование государственного имущества Московской области в соответствии с федеральным законодательством и законодательством Московской области;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 xml:space="preserve">предоставление льгот за пользование имуществом, находящимся в собственности Московской области, в соответствии с </w:t>
      </w:r>
      <w:hyperlink r:id="rId38" w:history="1">
        <w:r>
          <w:rPr>
            <w:color w:val="0000FF"/>
          </w:rPr>
          <w:t>Законом</w:t>
        </w:r>
      </w:hyperlink>
      <w:r>
        <w:t xml:space="preserve"> Московской области N 88/2009-ОЗ "Об аренде имущества, находящегося в собственности Московской области".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lastRenderedPageBreak/>
        <w:t>2. Органы государственной власти Московской области могут применять иные методы стимулирования инвестиционной деятельности, не противоречащие федеральному законодательству и законодательству Московской области.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8. Участие органов государственной власти Московской области в реализации инвестиционных проектов на территории Московской области</w:t>
      </w:r>
    </w:p>
    <w:p w:rsidR="00354D49" w:rsidRDefault="00354D49">
      <w:pPr>
        <w:pStyle w:val="ConsPlusNormal"/>
        <w:ind w:firstLine="540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1. Участие органов государственной власти Московской области в реализации инвестиционных проектов на территории Московской области осуществляется на основании соглашений о реализации инвестиционных проектов на территории Московской области (далее - соглашение) между участниками инвестиционных проектов и Правительством Московской области или уполномоченным центральным исполнительным органом государственной власти Московской области.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2. Порядок заключения, изменения и расторжения соглашений устанавливается Правительством Московской области в соответствии с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9. Участие органов государственной власти Московской области в создании и развитии особых экономических зон и кластеров</w:t>
      </w:r>
    </w:p>
    <w:p w:rsidR="00354D49" w:rsidRDefault="00354D49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Участие органов государственной власти Московской области в создании и развитии особых экономических зон, кластеров и иных территорий, имущественных комплексов, правовой статус которых установлен в соответствии с федеральным законодательством и законодательством Московской области, осуществляется в соответствии с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9.1. Участие органов государственной власти Московской области в соглашениях о защите и поощрении капиталовложений</w:t>
      </w:r>
    </w:p>
    <w:p w:rsidR="00354D49" w:rsidRDefault="00354D49">
      <w:pPr>
        <w:pStyle w:val="ConsPlusNormal"/>
        <w:ind w:firstLine="540"/>
        <w:jc w:val="both"/>
      </w:pPr>
      <w:r>
        <w:t xml:space="preserve">(введена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Московской области от 30.11.2020 N 233/2020-ОЗ)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 xml:space="preserve">1. Участие органов государственной власти Московской области в соглашениях о защите и поощрении капиталовложений осуществляется в порядке и на условиях,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 апреля 2020 года N 69-ФЗ "О защите и поощрении капиталовложений в Российской Федерации", а также принимаемыми в соответствии с ним нормативными правовыми актами Российской Федерации и нормативными правовыми актами Московской области.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 xml:space="preserve">2. Правительство Московской области осуществляет полномочия, предусмотренные </w:t>
      </w:r>
      <w:hyperlink r:id="rId43" w:history="1">
        <w:r>
          <w:rPr>
            <w:color w:val="0000FF"/>
          </w:rPr>
          <w:t>частью 7 статьи 4</w:t>
        </w:r>
      </w:hyperlink>
      <w:r>
        <w:t xml:space="preserve"> Федерального закона от 1 апреля 2020 года N 69-ФЗ "О защите и поощрении капиталовложений в Российской Федерации", самостоятельно или через уполномоченные им исполнительные органы государственной власти Московской области.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10. Предоставление бюджетных ассигнований в целях стимулирования инвестиционной деятельности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1. Бюджетные ассигнования в целях стимулирования инвестиционной деятельности могут осуществляться за счет ассигнований из бюджета Московской области на: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предоставление бюджетных инвестиций;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оплату государственных контрактов на поставку товаров, выполнение работ, оказание услуг для государственных нужд;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lastRenderedPageBreak/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предоставление субсидий бюджетам муниципальных образований Московской области.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 xml:space="preserve">2. Утратила силу с 1 января 2021 года. - </w:t>
      </w:r>
      <w:hyperlink r:id="rId44" w:history="1">
        <w:r>
          <w:rPr>
            <w:color w:val="0000FF"/>
          </w:rPr>
          <w:t>Закон</w:t>
        </w:r>
      </w:hyperlink>
      <w:r>
        <w:t xml:space="preserve"> Московской области от 22.12.2020 N 285/2020-ОЗ.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3. Из бюджетов муниципальных образований Московской области бюджету Московской области могут предоставляться межбюджетные трансферты в соответствии с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Указанные межбюджетные трансферты осуществляются в связи с передачей в бюджет Московской области средств из бюджетов муниципальных образований Московской области для целевого финансирования централизованных мероприятий, предусмотренных государственными программами Московской области, при условии заключения соответствующего соглашения между Правительством Московской области и органами местного самоуправления муниципальных образований Московской области.</w:t>
      </w:r>
    </w:p>
    <w:p w:rsidR="00354D49" w:rsidRDefault="00354D49">
      <w:pPr>
        <w:pStyle w:val="ConsPlusNormal"/>
        <w:jc w:val="both"/>
      </w:pPr>
      <w:r>
        <w:t xml:space="preserve">(в ред. законов Московской области от 27.07.2013 </w:t>
      </w:r>
      <w:hyperlink r:id="rId46" w:history="1">
        <w:r>
          <w:rPr>
            <w:color w:val="0000FF"/>
          </w:rPr>
          <w:t>N 103/2013-ОЗ</w:t>
        </w:r>
      </w:hyperlink>
      <w:r>
        <w:t xml:space="preserve">, от 25.04.2018 </w:t>
      </w:r>
      <w:hyperlink r:id="rId47" w:history="1">
        <w:r>
          <w:rPr>
            <w:color w:val="0000FF"/>
          </w:rPr>
          <w:t>N 48/2018-ОЗ</w:t>
        </w:r>
      </w:hyperlink>
      <w:r>
        <w:t>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10.1. Финансовая поддержка субъектов предпринимательства, осуществляющих деятельность в сфере оказания гостиничных услуг</w:t>
      </w:r>
    </w:p>
    <w:p w:rsidR="00354D49" w:rsidRDefault="00354D49">
      <w:pPr>
        <w:pStyle w:val="ConsPlusNormal"/>
        <w:ind w:firstLine="540"/>
        <w:jc w:val="both"/>
      </w:pPr>
      <w:r>
        <w:t xml:space="preserve">(введена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1. Финансовая поддержка субъектам предпринимательской деятельности в сфере оказания гостиничных услуг осуществляется путем предоставления субсидии из бюджета Московской области на возмещение понесенных и документально подтвержденных затрат и (или) части затрат на создание объектов инженерной инфраструктуры (объекты газоснабжения, газораспределения, электроснабжения, теплоснабжения, водоснабжения, водоотведения, канализации, водозаборных сооружений, очистных сооружений, предназначенных для инженерно-технического обеспечения зданий и сооружений), не относящихся к объектам капитального строительства, подключение (технологическое присоединение) к инженерным сетям вновь созданных гостиничных комплексов, создание объектов дорожной инфраструктуры, не относящихся к объектам капитального строительства, и (или) на уплату процентов по кредитам, выданным кредитными организациями на строительство и (или) реконструкцию гостиничных комплексов на территории Московской области, которые должны соответствовать следующим основным требованиям (критериям):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1) регистрация на территории Московской области в качестве юридического лица или индивидуального предпринимателя, осуществляющего деятельность в сфере оказания гостиничных услуг на территории Московской области, или постановка на учет в налоговых органах на территории Московской области в качестве обособленного подразделения организации, осуществляющей деятельность в сфере оказания гостиничных услуг на территории Московской области посредством указанного обособленного подразделения, 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гостиничного комплекса эксплуатанту гостиничного комплекса, зарегистрированному и осуществляющему деятельность в сфере оказания гостиничных услуг на территории Московской области, в том числе посредством обособленного подразделения, зарегистрированного на территории Московской области;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2) вложение инвестиций в объеме не менее 20 миллионов рублей на создание (строительство и (или) реконструкцию) гостиничного комплекса;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 xml:space="preserve">3) величина номерного фонда или плановая величина вновь созданного номерного фонда </w:t>
      </w:r>
      <w:r>
        <w:lastRenderedPageBreak/>
        <w:t>гостиничного комплекса не менее 10 номеров.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2. Нормативными правовыми актами Правительства Московской области могут устанавливаться дополнительные требования (критерии) для предоставления субсидии получателям поддержки, предусмотренным настоящей статьей.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11. Государственные гарантии Московской области, предоставляемые инвесторам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1. Государственные гарантии Московской области могут быть предоставлены инвесторам для обеспечения их обязательств перед третьими лицами, возникающих в процессе осуществления инвестиционного проекта.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Государственные гарантии Московской области по обеспечению обязательств инвесторов перед третьими лицами (далее - государственные гарантии) могут быть предоставлены в случае реализации ими инвестиционного проекта в сфере, соответствующей целям и задачам инвестиционной политики.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2. Предоставление государственных гарантий инвесторам осуществляется в соответствии с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12. Предоставление налоговых льгот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 xml:space="preserve">Льготы по налогам, зачисляемым в бюджет Московской области, устанавливаются для субъектов инвестиционной деятельности в порядке, предусмотренном </w:t>
      </w:r>
      <w:hyperlink r:id="rId50" w:history="1">
        <w:r>
          <w:rPr>
            <w:color w:val="0000FF"/>
          </w:rPr>
          <w:t>Законом</w:t>
        </w:r>
      </w:hyperlink>
      <w:r>
        <w:t xml:space="preserve"> Московской области "О льготном налогообложении в Московской области".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Вновь вводимые налоговые льготы для субъектов инвестиционной деятельности должны соответствовать целям и задачам инвестиционной политики.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bookmarkStart w:id="0" w:name="P159"/>
      <w:bookmarkEnd w:id="0"/>
      <w:r>
        <w:t>Статья 13. Дополнительные основания и условия предоставления инвестиционного налогового кредита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Московской области от 23.07.2012 N 120/2012-ОЗ)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 xml:space="preserve">Инвестиционный налоговый кредит по налогу на прибыль организации (в части суммы такого налога, подлежащей зачислению в бюджет Московской области) и региональным налогам может быть предоставлен организациям, состоящим на учете в налоговых органах Московской области, осуществляющим предпринимательскую деятельность в сфере материального производства на территории Московской области при наличии оснований, указанных в </w:t>
      </w:r>
      <w:hyperlink r:id="rId52" w:history="1">
        <w:r>
          <w:rPr>
            <w:color w:val="0000FF"/>
          </w:rPr>
          <w:t>статье 67</w:t>
        </w:r>
      </w:hyperlink>
      <w:r>
        <w:t xml:space="preserve"> Налогового кодекса Российской Федерации или одного из следующих дополнительных оснований: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Московской области от 23.07.2012 N 120/2012-ОЗ)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а) приобретение технологического оборудования, машин и механизмов, транспортных средств производственного назначения для осуществления реконструкции или технического перевооружения производства;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б) приобретение нематериальных активов и оборудования для научно-исследовательских и опытно-конструкторских работ при реконструкции или техническом перевооружении производства;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в) приобретение оборудования для защиты окружающей среды от загрязнения промышленными отходами;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г) содержание объектов инновационной, транспортной и инженерной инфраструктуры особой экономической зоны Московской области;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lastRenderedPageBreak/>
        <w:t>д) строительство объектов недвижимого имущества производственного назначения;</w:t>
      </w:r>
    </w:p>
    <w:p w:rsidR="00354D49" w:rsidRDefault="00354D49">
      <w:pPr>
        <w:pStyle w:val="ConsPlusNormal"/>
        <w:jc w:val="both"/>
      </w:pPr>
      <w:r>
        <w:t xml:space="preserve">(п. "д"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Московской области от 16.03.2013 N 21/2013-ОЗ)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е) производство товаров для лиц с ограниченными возможностями здоровья, в том числе технических средств реабилитации.</w:t>
      </w:r>
    </w:p>
    <w:p w:rsidR="00354D49" w:rsidRDefault="00354D49">
      <w:pPr>
        <w:pStyle w:val="ConsPlusNormal"/>
        <w:jc w:val="both"/>
      </w:pPr>
      <w:r>
        <w:t xml:space="preserve">(п. "е" введен </w:t>
      </w:r>
      <w:hyperlink r:id="rId55" w:history="1">
        <w:r>
          <w:rPr>
            <w:color w:val="0000FF"/>
          </w:rPr>
          <w:t>Законом</w:t>
        </w:r>
      </w:hyperlink>
      <w:r>
        <w:t xml:space="preserve"> Московской области от 23.04.2015 N 59/2015-ОЗ)</w:t>
      </w:r>
    </w:p>
    <w:p w:rsidR="00354D49" w:rsidRDefault="00354D49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Порядок</w:t>
        </w:r>
      </w:hyperlink>
      <w:r>
        <w:t xml:space="preserve"> принятия решения о предоставлении инвестиционного налогового кредита по уплате налога на прибыль организаций в части, подлежащей зачислению в бюджет Московской области, и по региональным налогам устанавливается Правительством Московской области.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Московской области от 28.01.2011 N 9/2011-ОЗ)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13.1. Орган, уполномоченный принимать решение о предоставлении инвестиционного налогового кредита</w:t>
      </w:r>
    </w:p>
    <w:p w:rsidR="00354D49" w:rsidRDefault="00354D49">
      <w:pPr>
        <w:pStyle w:val="ConsPlusNormal"/>
        <w:ind w:firstLine="540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Московской области от 23.07.2012 N 120/2012-ОЗ)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 xml:space="preserve">Решение о предоставлении инвестиционного налогового кредита по налогу на прибыль организаций (в части суммы такого налога, подлежащей зачислению в бюджет Московской области) и региональным налогам, по основаниям, установленным в </w:t>
      </w:r>
      <w:hyperlink r:id="rId59" w:history="1">
        <w:r>
          <w:rPr>
            <w:color w:val="0000FF"/>
          </w:rPr>
          <w:t>статье 67</w:t>
        </w:r>
      </w:hyperlink>
      <w:r>
        <w:t xml:space="preserve"> Налогового кодекса Российской Федерации и </w:t>
      </w:r>
      <w:hyperlink w:anchor="P159" w:history="1">
        <w:r>
          <w:rPr>
            <w:color w:val="0000FF"/>
          </w:rPr>
          <w:t>статье 13</w:t>
        </w:r>
      </w:hyperlink>
      <w:r>
        <w:t xml:space="preserve"> настоящего Закона, принимает центральный исполнительный орган государственной власти Московской области, уполномоченный Правительством Московской области.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14. Координация действий участников инвестиционной деятельности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Правительство Московской области определяет уполномоченный центральный исполнительный орган государственной власти Московской области, ответственный за координацию действий центральных исполнительных органов государственной власти Московской области и участников инвестиционной деятельности, его задачи и функции.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15. Информационная, организационная и правовая поддержка инвестиционной деятельности</w:t>
      </w:r>
    </w:p>
    <w:p w:rsidR="00354D49" w:rsidRDefault="00354D49">
      <w:pPr>
        <w:pStyle w:val="ConsPlusNormal"/>
        <w:ind w:firstLine="540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Московской области от 16.03.2013 N 21/2013-ОЗ)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Органы государственной власти Московской области в целях информационной, организационной и правовой поддержки инвестиционной деятельности осуществляют: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1) размещение в информационно-телекоммуникационной сети "Интернет" информации о нормативных правовых актах, регулирующих инвестиционную деятельность в Московской области;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2) формирование перечней инвестиционных проектов, реализуемых и предполагаемых к реализации на территории Московской области, в том числе с участием Московской области.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1" w:history="1">
        <w:r>
          <w:rPr>
            <w:color w:val="0000FF"/>
          </w:rPr>
          <w:t>Закон</w:t>
        </w:r>
      </w:hyperlink>
      <w:r>
        <w:t xml:space="preserve"> Московской области от 27.07.2013 N 95/2013-ОЗ.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Сводный перечень инвестиционных проектов формирует центральный исполнительный орган государственной власти Московской области, уполномоченный Правительством Московской области.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Порядок формирования ведения перечней инвестиционных проектов и сводного перечня инвестиционных проектов устанавливается Правительством Московской области;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3) формирование перечня свободных производственных площадей, земельных участков на территории Московской области, включая сопутствующую производственную инфраструктуру;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lastRenderedPageBreak/>
        <w:t>4) оказание методической и консультационной помощи инвесторам;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5) организацию выставок и ярмарок инвестиционных проектов, реализуемых и предполагаемых к реализации на территории Московской области;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6) публикацию информационно-аналитических материалов об инвестиционной деятельности;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7) меры, способствующие созданию и развитию инфраструктуры для осуществления инвестиционной деятельности, обеспечивающей необходимый комплекс услуг для инвесторов и других субъектов инвестиционной деятельности.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15.1. Создание условий для обеспечения инфраструктурой и инженерными коммуникациями земельных участков</w:t>
      </w:r>
    </w:p>
    <w:p w:rsidR="00354D49" w:rsidRDefault="00354D49">
      <w:pPr>
        <w:pStyle w:val="ConsPlusNormal"/>
        <w:ind w:firstLine="540"/>
        <w:jc w:val="both"/>
      </w:pPr>
      <w:r>
        <w:t xml:space="preserve">(введена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Московской области от 16.03.2013 N 21/2013-ОЗ)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В целях подготовки территорий для реализации на них инвестиционных проектов органы государственной власти Московской области осуществляют меры по созданию условий для обеспечения земельных участков необходимой инфраструктурой и инженерными коммуникациями в соответствии с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16. Предоставление имущества, находящегося в собственности Московской области, в целях стимулирования инвестиционной деятельности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Имущество, находящееся в собственности Московской области, и необходимое для использования в целях стимулирования инвестиционной деятельности, предоставляется в соответствии с федеральным законодательством и законодательством Московской области путем: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предоставления имущества в аренду;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передачи имущества в доверительное управление;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вложения имущества в уставный капитал (фонд) общества (предприятия);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передачи имущества на условиях концессионного соглашения или на условиях соглашения о государственно-частном партнерстве.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16.1. Предоставление земельных участков в целях инвестиционной деятельности</w:t>
      </w:r>
    </w:p>
    <w:p w:rsidR="00354D49" w:rsidRDefault="00354D49">
      <w:pPr>
        <w:pStyle w:val="ConsPlusNormal"/>
        <w:ind w:firstLine="540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 xml:space="preserve">1. Земельные участки, находящиеся в собственности Московской области, муниципальной собственности, а также земельные участки, государственная собственность на которые не разграничена, предоставляются для осуществления инвестиционной деятельности в соответствии с Земельным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7" w:history="1">
        <w:r>
          <w:rPr>
            <w:color w:val="0000FF"/>
          </w:rPr>
          <w:t>Законом</w:t>
        </w:r>
      </w:hyperlink>
      <w:r>
        <w:t xml:space="preserve"> Московской области N 23/96-ОЗ "О регулировании земельных отношений в Московской области", </w:t>
      </w:r>
      <w:hyperlink r:id="rId68" w:history="1">
        <w:r>
          <w:rPr>
            <w:color w:val="0000FF"/>
          </w:rPr>
          <w:t>Законом</w:t>
        </w:r>
      </w:hyperlink>
      <w:r>
        <w:t xml:space="preserve"> Московской области N 27/2015-ОЗ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Московской области, муниципальной собственности, а также земельного участка, государственная собственность на который не разграничена, в аренду без проведения торгов".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 xml:space="preserve">2. Положения настоящей статьи не распространяются на случаи предоставления земельных </w:t>
      </w:r>
      <w:r>
        <w:lastRenderedPageBreak/>
        <w:t>участков для индивидуального жилищного строительства, для их комплексного освоения в целях жилищного строительства, а также на случаи принятия решений о развитии застроенных территорий.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17. Участие органов государственной власти Московской области в государственно-частном партнерстве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Порядок, условия и формы участия органов государственной власти Московской области в государственно-частном партнерстве регулируются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17.1. Формы участия Московской области в государственно-частном партнерстве</w:t>
      </w:r>
    </w:p>
    <w:p w:rsidR="00354D49" w:rsidRDefault="00354D49">
      <w:pPr>
        <w:pStyle w:val="ConsPlusNormal"/>
        <w:ind w:firstLine="540"/>
        <w:jc w:val="both"/>
      </w:pPr>
      <w:r>
        <w:t xml:space="preserve">(введена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bookmarkStart w:id="1" w:name="P228"/>
      <w:bookmarkEnd w:id="1"/>
      <w:r>
        <w:t>1. Участие Московской области в проектах государственно-частного партнерства осуществляется на основании соглашения, заключенного в соответствии с федеральным законодательством в следующих формах: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1) имущественное участие;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2) финансовое участие;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3) иное, в соответствии с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2. Способами имущественного участия являются: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1) публичный партнер предоставляет частному партнеру на праве аренды без проведения торгов находящиеся в собственности Московской области земельные участки, которые необходимы для осуществления частным партнером деятельности, предусмотренной соглашением в порядке и на условиях, установленных соглашением;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2) публичный партнер предоставляет частному партнеру на праве аренды недвижимое и (или) движимое имущество, находящееся в собственности Московской области, для осуществления деятельности, предусмотренной соглашением;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3) публичный партнер предоставляет частному партнеру принадлежащие Московской области исключительные права в целях предоставления в порядке и на условиях соглашения товаров, работ или услуг потребителям с использованием объекта соглашения;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4) иные способы, предусмотренные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 xml:space="preserve">3. Предоставление земельных участков, находящихся в собственности Московской области, по договорам аренды в целях осуществления партнером деятельности, предусмотренной соглашением, при реализации Московской областью форм участия в государственно-частном партнерстве, указанных в </w:t>
      </w:r>
      <w:hyperlink w:anchor="P228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земельным и градостроительным законодательством Российской Федерации и законодательством Московской области с учетом положений настоящего Закона.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4. Участие Московской области в государственно-частном партнерстве в финансовой форме осуществляется путем: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1) предоставления бюджетных ассигнований в соответствии с бюджетным законодательством Российской Федерации;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lastRenderedPageBreak/>
        <w:t>2) предоставления частному партнеру, реализующему проект государственно-частного партнерства, предусмотренных паспортом проекта государственно-частного партнерства налоговых льгот в порядке и на условиях, установленных законодательством Московской области;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3) иными способами, предусмотренными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17.2. Полномочия Правительства Московской области в сфере государственно-частного партнерства</w:t>
      </w:r>
    </w:p>
    <w:p w:rsidR="00354D49" w:rsidRDefault="00354D49">
      <w:pPr>
        <w:pStyle w:val="ConsPlusNormal"/>
        <w:ind w:firstLine="540"/>
        <w:jc w:val="both"/>
      </w:pPr>
      <w:r>
        <w:t xml:space="preserve">(введена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Правительство Московской области в сфере государственно-частного партнерства: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1) принимает нормативные правовые акты в сфере государственно-частного партнерства;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2) формирует государственную политику в сфере государственно-частного партнерства на территории Московской области;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3) принимает решение о реализации проекта государственно-частного партнерства;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4) утверждает порядок межведомственного взаимодействия центральных исполнительных органов государственной власти Московской области на этапе разработки, рассмотрения предложений, принятия решений о реализации проектов государственно-частного партнерства и контроля за исполнением соглашений о государственно-частном партнерстве;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5) принимает решение о заключении соглашения о государственно-частном партнерстве, внесении в него изменений, прекращении соглашения о государственно-частном партнерстве, о переходе прав и обязанностей по соглашению о государственно-частном партнерстве, замене частного партнера по соглашению о государственно-частном партнерстве;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6) определяет центральный исполнительный орган государственной власти Московской области, уполномоченный в сфере государственно-частного партнерства;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7) принимает решение об использовании находящегося в государственной собственности Московской области имущества в рамках заключенных соглашений в пределах своей компетенции;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8) взаимодействует в установленном порядке с уполномоченными органами публично-правовых образований, частными партнерами и иными организациями по вопросам заключения соглашений;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9) осуществляет иные полномочия в сфере государственно-частного партнерства в соответствии с федеральным законодательством и законодательством Московской области.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Title"/>
        <w:ind w:firstLine="540"/>
        <w:jc w:val="both"/>
        <w:outlineLvl w:val="0"/>
      </w:pPr>
      <w:r>
        <w:t>Статья 18. Вступление в силу настоящего Закона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ind w:firstLine="540"/>
        <w:jc w:val="both"/>
      </w:pPr>
      <w:r>
        <w:t>1. Настоящий Закон вступает в силу на следующий день после его официального опубликования.</w:t>
      </w:r>
    </w:p>
    <w:p w:rsidR="00354D49" w:rsidRDefault="00354D49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354D49" w:rsidRDefault="00354D49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Закон</w:t>
        </w:r>
      </w:hyperlink>
      <w:r>
        <w:t xml:space="preserve"> Московской области N 65/98-ОЗ "О гарантиях осуществления инвестиционной деятельности в Московской области";</w:t>
      </w:r>
    </w:p>
    <w:p w:rsidR="00354D49" w:rsidRDefault="00354D49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Закон</w:t>
        </w:r>
      </w:hyperlink>
      <w:r>
        <w:t xml:space="preserve"> Московской области N 79/2009-ОЗ "О внесении изменений в Закон Московской области "О гарантиях осуществления инвестиционной деятельности в Московской области".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jc w:val="right"/>
      </w:pPr>
      <w:r>
        <w:lastRenderedPageBreak/>
        <w:t>Губернатор Московской области</w:t>
      </w:r>
    </w:p>
    <w:p w:rsidR="00354D49" w:rsidRDefault="00354D49">
      <w:pPr>
        <w:pStyle w:val="ConsPlusNormal"/>
        <w:jc w:val="right"/>
      </w:pPr>
      <w:r>
        <w:t>Б.В. Громов</w:t>
      </w:r>
    </w:p>
    <w:p w:rsidR="00354D49" w:rsidRDefault="00354D49">
      <w:pPr>
        <w:pStyle w:val="ConsPlusNormal"/>
      </w:pPr>
      <w:r>
        <w:t>16 июля 2010 года</w:t>
      </w:r>
    </w:p>
    <w:p w:rsidR="00354D49" w:rsidRDefault="00354D49">
      <w:pPr>
        <w:pStyle w:val="ConsPlusNormal"/>
        <w:spacing w:before="220"/>
      </w:pPr>
      <w:r>
        <w:t>N 96/2010-ОЗ</w:t>
      </w: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jc w:val="both"/>
      </w:pPr>
    </w:p>
    <w:p w:rsidR="00354D49" w:rsidRDefault="00354D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D11" w:rsidRDefault="00BC2D11">
      <w:bookmarkStart w:id="2" w:name="_GoBack"/>
      <w:bookmarkEnd w:id="2"/>
    </w:p>
    <w:sectPr w:rsidR="00BC2D11" w:rsidSect="007C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49"/>
    <w:rsid w:val="00354D49"/>
    <w:rsid w:val="00B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40EB-5CD8-42DF-B955-EAC5631B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4D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64078B0EADD78A262B489AD17722352A64DE9AA042571C9D76D814C93A9C8359A68D2F8C91BD89A992844A13C09FF29CF269E65A6B0971BaBV3M" TargetMode="External"/><Relationship Id="rId21" Type="http://schemas.openxmlformats.org/officeDocument/2006/relationships/hyperlink" Target="consultantplus://offline/ref=164078B0EADD78A262B489AD17722352A64CEAAF002F71C9D76D814C93A9C8359A68D2F8C91BD89B922844A13C09FF29CF269E65A6B0971BaBV3M" TargetMode="External"/><Relationship Id="rId42" Type="http://schemas.openxmlformats.org/officeDocument/2006/relationships/hyperlink" Target="consultantplus://offline/ref=164078B0EADD78A262B488A302722352A74FE8AC052A71C9D76D814C93A9C83588688AF4C81AC69B9A3D12F07Aa5VDM" TargetMode="External"/><Relationship Id="rId47" Type="http://schemas.openxmlformats.org/officeDocument/2006/relationships/hyperlink" Target="consultantplus://offline/ref=164078B0EADD78A262B489AD17722352A64FE9A7002B71C9D76D814C93A9C8359A68D2F8C91BD8989F2844A13C09FF29CF269E65A6B0971BaBV3M" TargetMode="External"/><Relationship Id="rId63" Type="http://schemas.openxmlformats.org/officeDocument/2006/relationships/hyperlink" Target="consultantplus://offline/ref=164078B0EADD78A262B489AD17722352A54CE8AB022D71C9D76D814C93A9C8359A68D2F8C91BD89A932844A13C09FF29CF269E65A6B0971BaBV3M" TargetMode="External"/><Relationship Id="rId68" Type="http://schemas.openxmlformats.org/officeDocument/2006/relationships/hyperlink" Target="consultantplus://offline/ref=164078B0EADD78A262B489AD17722352A74AEFA6062C71C9D76D814C93A9C83588688AF4C81AC69B9A3D12F07Aa5V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4078B0EADD78A262B489AD17722352A64DE9AA042571C9D76D814C93A9C8359A68D2F8C91BD89B9C2844A13C09FF29CF269E65A6B0971BaBV3M" TargetMode="External"/><Relationship Id="rId29" Type="http://schemas.openxmlformats.org/officeDocument/2006/relationships/hyperlink" Target="consultantplus://offline/ref=164078B0EADD78A262B489AD17722352A74AEFAA022571C9D76D814C93A9C8359A68D2F8C91BD999922844A13C09FF29CF269E65A6B0971BaBV3M" TargetMode="External"/><Relationship Id="rId11" Type="http://schemas.openxmlformats.org/officeDocument/2006/relationships/hyperlink" Target="consultantplus://offline/ref=164078B0EADD78A262B489AD17722352A54EE0A6002F71C9D76D814C93A9C8359A68D2F8C91BD89B9C2844A13C09FF29CF269E65A6B0971BaBV3M" TargetMode="External"/><Relationship Id="rId24" Type="http://schemas.openxmlformats.org/officeDocument/2006/relationships/hyperlink" Target="consultantplus://offline/ref=164078B0EADD78A262B489AD17722352A64DE9AA042571C9D76D814C93A9C8359A68D2F8C91BD89B922844A13C09FF29CF269E65A6B0971BaBV3M" TargetMode="External"/><Relationship Id="rId32" Type="http://schemas.openxmlformats.org/officeDocument/2006/relationships/hyperlink" Target="consultantplus://offline/ref=164078B0EADD78A262B489AD17722352A64CEAAF002F71C9D76D814C93A9C8359A68D2F8C91BD89A922844A13C09FF29CF269E65A6B0971BaBV3M" TargetMode="External"/><Relationship Id="rId37" Type="http://schemas.openxmlformats.org/officeDocument/2006/relationships/hyperlink" Target="consultantplus://offline/ref=164078B0EADD78A262B489AD17722352A64CEAAF002F71C9D76D814C93A9C8359A68D2F8C91BD8999A2844A13C09FF29CF269E65A6B0971BaBV3M" TargetMode="External"/><Relationship Id="rId40" Type="http://schemas.openxmlformats.org/officeDocument/2006/relationships/hyperlink" Target="consultantplus://offline/ref=164078B0EADD78A262B489AD17722352A64CEAAF002F71C9D76D814C93A9C8359A68D2F8C91BD898922844A13C09FF29CF269E65A6B0971BaBV3M" TargetMode="External"/><Relationship Id="rId45" Type="http://schemas.openxmlformats.org/officeDocument/2006/relationships/hyperlink" Target="consultantplus://offline/ref=164078B0EADD78A262B489AD17722352A54CE8AB022D71C9D76D814C93A9C8359A68D2F8C91BD89A9D2844A13C09FF29CF269E65A6B0971BaBV3M" TargetMode="External"/><Relationship Id="rId53" Type="http://schemas.openxmlformats.org/officeDocument/2006/relationships/hyperlink" Target="consultantplus://offline/ref=164078B0EADD78A262B489AD17722352A54DEFAE042A71C9D76D814C93A9C8359A68D2F8C91BD89A9A2844A13C09FF29CF269E65A6B0971BaBV3M" TargetMode="External"/><Relationship Id="rId58" Type="http://schemas.openxmlformats.org/officeDocument/2006/relationships/hyperlink" Target="consultantplus://offline/ref=164078B0EADD78A262B489AD17722352A54DEFAE042A71C9D76D814C93A9C8359A68D2F8C91BD89A992844A13C09FF29CF269E65A6B0971BaBV3M" TargetMode="External"/><Relationship Id="rId66" Type="http://schemas.openxmlformats.org/officeDocument/2006/relationships/hyperlink" Target="consultantplus://offline/ref=164078B0EADD78A262B488A302722352A74FE9A8042E71C9D76D814C93A9C83588688AF4C81AC69B9A3D12F07Aa5VDM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164078B0EADD78A262B489AD17722352A54AEAAA022C71C9D76D814C93A9C83588688AF4C81AC69B9A3D12F07Aa5VDM" TargetMode="External"/><Relationship Id="rId61" Type="http://schemas.openxmlformats.org/officeDocument/2006/relationships/hyperlink" Target="consultantplus://offline/ref=164078B0EADD78A262B489AD17722352A54FEDAF092971C9D76D814C93A9C8359A68D2F8C91BD89A9B2844A13C09FF29CF269E65A6B0971BaBV3M" TargetMode="External"/><Relationship Id="rId19" Type="http://schemas.openxmlformats.org/officeDocument/2006/relationships/hyperlink" Target="consultantplus://offline/ref=164078B0EADD78A262B489AD17722352A74AEFAA022571C9D76D814C93A9C8359A68D2F8C91BD9999D2844A13C09FF29CF269E65A6B0971BaBV3M" TargetMode="External"/><Relationship Id="rId14" Type="http://schemas.openxmlformats.org/officeDocument/2006/relationships/hyperlink" Target="consultantplus://offline/ref=164078B0EADD78A262B489AD17722352A648EFA7062C71C9D76D814C93A9C8359A68D2F8C91BD89B9C2844A13C09FF29CF269E65A6B0971BaBV3M" TargetMode="External"/><Relationship Id="rId22" Type="http://schemas.openxmlformats.org/officeDocument/2006/relationships/hyperlink" Target="consultantplus://offline/ref=164078B0EADD78A262B489AD17722352A54CE8AB022D71C9D76D814C93A9C8359A68D2F8C91BD89B932844A13C09FF29CF269E65A6B0971BaBV3M" TargetMode="External"/><Relationship Id="rId27" Type="http://schemas.openxmlformats.org/officeDocument/2006/relationships/hyperlink" Target="consultantplus://offline/ref=164078B0EADD78A262B489AD17722352A74AEFAA022571C9D76D814C93A9C8359A68D2F8C91BD9999C2844A13C09FF29CF269E65A6B0971BaBV3M" TargetMode="External"/><Relationship Id="rId30" Type="http://schemas.openxmlformats.org/officeDocument/2006/relationships/hyperlink" Target="consultantplus://offline/ref=164078B0EADD78A262B489AD17722352A64CEAAF002F71C9D76D814C93A9C8359A68D2F8C91BD89A9F2844A13C09FF29CF269E65A6B0971BaBV3M" TargetMode="External"/><Relationship Id="rId35" Type="http://schemas.openxmlformats.org/officeDocument/2006/relationships/hyperlink" Target="consultantplus://offline/ref=164078B0EADD78A262B489AD17722352A74AEEAE002A71C9D76D814C93A9C8359A68D2F8C91BD89B932844A13C09FF29CF269E65A6B0971BaBV3M" TargetMode="External"/><Relationship Id="rId43" Type="http://schemas.openxmlformats.org/officeDocument/2006/relationships/hyperlink" Target="consultantplus://offline/ref=164078B0EADD78A262B488A302722352A74FE8AC052A71C9D76D814C93A9C8359A68D2F8C91BD89D9C2844A13C09FF29CF269E65A6B0971BaBV3M" TargetMode="External"/><Relationship Id="rId48" Type="http://schemas.openxmlformats.org/officeDocument/2006/relationships/hyperlink" Target="consultantplus://offline/ref=164078B0EADD78A262B489AD17722352A74AEFAA022571C9D76D814C93A9C8359A68D2F8C91BD9989A2844A13C09FF29CF269E65A6B0971BaBV3M" TargetMode="External"/><Relationship Id="rId56" Type="http://schemas.openxmlformats.org/officeDocument/2006/relationships/hyperlink" Target="consultantplus://offline/ref=164078B0EADD78A262B489AD17722352A64DEBAA022A71C9D76D814C93A9C8359A68D2F8C91BD89A9A2844A13C09FF29CF269E65A6B0971BaBV3M" TargetMode="External"/><Relationship Id="rId64" Type="http://schemas.openxmlformats.org/officeDocument/2006/relationships/hyperlink" Target="consultantplus://offline/ref=164078B0EADD78A262B489AD17722352A64CEAAF002F71C9D76D814C93A9C8359A68D2F8C91BD89F992844A13C09FF29CF269E65A6B0971BaBV3M" TargetMode="External"/><Relationship Id="rId69" Type="http://schemas.openxmlformats.org/officeDocument/2006/relationships/hyperlink" Target="consultantplus://offline/ref=164078B0EADD78A262B489AD17722352A64CEAAF002F71C9D76D814C93A9C8359A68D2F8C91BD89F9C2844A13C09FF29CF269E65A6B0971BaBV3M" TargetMode="External"/><Relationship Id="rId8" Type="http://schemas.openxmlformats.org/officeDocument/2006/relationships/hyperlink" Target="consultantplus://offline/ref=164078B0EADD78A262B489AD17722352A54CEBAC032C71C9D76D814C93A9C8359A68D2F8C91BD89B9C2844A13C09FF29CF269E65A6B0971BaBV3M" TargetMode="External"/><Relationship Id="rId51" Type="http://schemas.openxmlformats.org/officeDocument/2006/relationships/hyperlink" Target="consultantplus://offline/ref=164078B0EADD78A262B489AD17722352A54DEFAE042A71C9D76D814C93A9C8359A68D2F8C91BD89A9B2844A13C09FF29CF269E65A6B0971BaBV3M" TargetMode="External"/><Relationship Id="rId72" Type="http://schemas.openxmlformats.org/officeDocument/2006/relationships/hyperlink" Target="consultantplus://offline/ref=164078B0EADD78A262B489AD17722352A548EEAD042471C9D76D814C93A9C83588688AF4C81AC69B9A3D12F07Aa5V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4078B0EADD78A262B489AD17722352A54FEDAF092971C9D76D814C93A9C8359A68D2F8C91BD89B9C2844A13C09FF29CF269E65A6B0971BaBV3M" TargetMode="External"/><Relationship Id="rId17" Type="http://schemas.openxmlformats.org/officeDocument/2006/relationships/hyperlink" Target="consultantplus://offline/ref=164078B0EADD78A262B489AD17722352A64FE9A7002B71C9D76D814C93A9C8359A68D2F8C91BD898982844A13C09FF29CF269E65A6B0971BaBV3M" TargetMode="External"/><Relationship Id="rId25" Type="http://schemas.openxmlformats.org/officeDocument/2006/relationships/hyperlink" Target="consultantplus://offline/ref=164078B0EADD78A262B489AD17722352A64DE9AA042571C9D76D814C93A9C8359A68D2F8C91BD89A9B2844A13C09FF29CF269E65A6B0971BaBV3M" TargetMode="External"/><Relationship Id="rId33" Type="http://schemas.openxmlformats.org/officeDocument/2006/relationships/hyperlink" Target="consultantplus://offline/ref=164078B0EADD78A262B489AD17722352A54CE8AB022D71C9D76D814C93A9C8359A68D2F8C91BD89A9B2844A13C09FF29CF269E65A6B0971BaBV3M" TargetMode="External"/><Relationship Id="rId38" Type="http://schemas.openxmlformats.org/officeDocument/2006/relationships/hyperlink" Target="consultantplus://offline/ref=164078B0EADD78A262B489AD17722352A749EBAF022971C9D76D814C93A9C83588688AF4C81AC69B9A3D12F07Aa5VDM" TargetMode="External"/><Relationship Id="rId46" Type="http://schemas.openxmlformats.org/officeDocument/2006/relationships/hyperlink" Target="consultantplus://offline/ref=164078B0EADD78A262B489AD17722352A64EEAA8042E71C9D76D814C93A9C8359A68D2F8C91BD898932844A13C09FF29CF269E65A6B0971BaBV3M" TargetMode="External"/><Relationship Id="rId59" Type="http://schemas.openxmlformats.org/officeDocument/2006/relationships/hyperlink" Target="consultantplus://offline/ref=164078B0EADD78A262B488A302722352A74EE0A8062971C9D76D814C93A9C8359A68D2F8C91BDE9E9C2844A13C09FF29CF269E65A6B0971BaBV3M" TargetMode="External"/><Relationship Id="rId67" Type="http://schemas.openxmlformats.org/officeDocument/2006/relationships/hyperlink" Target="consultantplus://offline/ref=164078B0EADD78A262B489AD17722352A74AEEAD082971C9D76D814C93A9C83588688AF4C81AC69B9A3D12F07Aa5VDM" TargetMode="External"/><Relationship Id="rId20" Type="http://schemas.openxmlformats.org/officeDocument/2006/relationships/hyperlink" Target="consultantplus://offline/ref=164078B0EADD78A262B489AD17722352A54FEDAF092971C9D76D814C93A9C8359A68D2F8C91BD89B932844A13C09FF29CF269E65A6B0971BaBV3M" TargetMode="External"/><Relationship Id="rId41" Type="http://schemas.openxmlformats.org/officeDocument/2006/relationships/hyperlink" Target="consultantplus://offline/ref=164078B0EADD78A262B489AD17722352A74AEEAE002A71C9D76D814C93A9C8359A68D2F8C91BD89A9B2844A13C09FF29CF269E65A6B0971BaBV3M" TargetMode="External"/><Relationship Id="rId54" Type="http://schemas.openxmlformats.org/officeDocument/2006/relationships/hyperlink" Target="consultantplus://offline/ref=164078B0EADD78A262B489AD17722352A54EE0A6002F71C9D76D814C93A9C8359A68D2F8C91BD89A982844A13C09FF29CF269E65A6B0971BaBV3M" TargetMode="External"/><Relationship Id="rId62" Type="http://schemas.openxmlformats.org/officeDocument/2006/relationships/hyperlink" Target="consultantplus://offline/ref=164078B0EADD78A262B489AD17722352A54EE0A6002F71C9D76D814C93A9C8359A68D2F8C91BD899932844A13C09FF29CF269E65A6B0971BaBV3M" TargetMode="External"/><Relationship Id="rId70" Type="http://schemas.openxmlformats.org/officeDocument/2006/relationships/hyperlink" Target="consultantplus://offline/ref=164078B0EADD78A262B489AD17722352A64DE9AA042571C9D76D814C93A9C8359A68D2F8C91BD89A982844A13C09FF29CF269E65A6B0971BaBV3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078B0EADD78A262B489AD17722352A54AE1AC062B71C9D76D814C93A9C8359A68D2F8C91BD89B9C2844A13C09FF29CF269E65A6B0971BaBV3M" TargetMode="External"/><Relationship Id="rId15" Type="http://schemas.openxmlformats.org/officeDocument/2006/relationships/hyperlink" Target="consultantplus://offline/ref=164078B0EADD78A262B489AD17722352A64CEAAF002F71C9D76D814C93A9C8359A68D2F8C91BD89B9C2844A13C09FF29CF269E65A6B0971BaBV3M" TargetMode="External"/><Relationship Id="rId23" Type="http://schemas.openxmlformats.org/officeDocument/2006/relationships/hyperlink" Target="consultantplus://offline/ref=164078B0EADD78A262B489AD17722352A64CEAAF002F71C9D76D814C93A9C8359A68D2F8C91BD89A9A2844A13C09FF29CF269E65A6B0971BaBV3M" TargetMode="External"/><Relationship Id="rId28" Type="http://schemas.openxmlformats.org/officeDocument/2006/relationships/hyperlink" Target="consultantplus://offline/ref=164078B0EADD78A262B488A302722352A74FE9AE082971C9D76D814C93A9C8359A68D2F8C91FDB9A9B2844A13C09FF29CF269E65A6B0971BaBV3M" TargetMode="External"/><Relationship Id="rId36" Type="http://schemas.openxmlformats.org/officeDocument/2006/relationships/hyperlink" Target="consultantplus://offline/ref=164078B0EADD78A262B489AD17722352A54CE8AB022D71C9D76D814C93A9C8359A68D2F8C91BD89A9A2844A13C09FF29CF269E65A6B0971BaBV3M" TargetMode="External"/><Relationship Id="rId49" Type="http://schemas.openxmlformats.org/officeDocument/2006/relationships/hyperlink" Target="consultantplus://offline/ref=164078B0EADD78A262B489AD17722352A54CE8AB022D71C9D76D814C93A9C8359A68D2F8C91BD89A9C2844A13C09FF29CF269E65A6B0971BaBV3M" TargetMode="External"/><Relationship Id="rId57" Type="http://schemas.openxmlformats.org/officeDocument/2006/relationships/hyperlink" Target="consultantplus://offline/ref=164078B0EADD78A262B489AD17722352A54AE1AC062B71C9D76D814C93A9C8359A68D2F8C91BD89A9B2844A13C09FF29CF269E65A6B0971BaBV3M" TargetMode="External"/><Relationship Id="rId10" Type="http://schemas.openxmlformats.org/officeDocument/2006/relationships/hyperlink" Target="consultantplus://offline/ref=164078B0EADD78A262B489AD17722352A54EEDAE082571C9D76D814C93A9C8359A68D2F8C91BD89B9C2844A13C09FF29CF269E65A6B0971BaBV3M" TargetMode="External"/><Relationship Id="rId31" Type="http://schemas.openxmlformats.org/officeDocument/2006/relationships/hyperlink" Target="consultantplus://offline/ref=164078B0EADD78A262B489AD17722352A64CEAAF002F71C9D76D814C93A9C8359A68D2F8C91BD89A9D2844A13C09FF29CF269E65A6B0971BaBV3M" TargetMode="External"/><Relationship Id="rId44" Type="http://schemas.openxmlformats.org/officeDocument/2006/relationships/hyperlink" Target="consultantplus://offline/ref=164078B0EADD78A262B489AD17722352A74AEFAA022571C9D76D814C93A9C8359A68D2F8C91BD9989B2844A13C09FF29CF269E65A6B0971BaBV3M" TargetMode="External"/><Relationship Id="rId52" Type="http://schemas.openxmlformats.org/officeDocument/2006/relationships/hyperlink" Target="consultantplus://offline/ref=164078B0EADD78A262B488A302722352A74EE0A8062971C9D76D814C93A9C8359A68D2F8C91BDE9E9C2844A13C09FF29CF269E65A6B0971BaBV3M" TargetMode="External"/><Relationship Id="rId60" Type="http://schemas.openxmlformats.org/officeDocument/2006/relationships/hyperlink" Target="consultantplus://offline/ref=164078B0EADD78A262B489AD17722352A54EE0A6002F71C9D76D814C93A9C8359A68D2F8C91BD89A9E2844A13C09FF29CF269E65A6B0971BaBV3M" TargetMode="External"/><Relationship Id="rId65" Type="http://schemas.openxmlformats.org/officeDocument/2006/relationships/hyperlink" Target="consultantplus://offline/ref=164078B0EADD78A262B489AD17722352A64CEAAF002F71C9D76D814C93A9C8359A68D2F8C91BD89F982844A13C09FF29CF269E65A6B0971BaBV3M" TargetMode="External"/><Relationship Id="rId73" Type="http://schemas.openxmlformats.org/officeDocument/2006/relationships/hyperlink" Target="consultantplus://offline/ref=164078B0EADD78A262B489AD17722352A548EEAE052871C9D76D814C93A9C83588688AF4C81AC69B9A3D12F07Aa5V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4078B0EADD78A262B489AD17722352A54DEFAE042A71C9D76D814C93A9C8359A68D2F8C91BD89B9C2844A13C09FF29CF269E65A6B0971BaBV3M" TargetMode="External"/><Relationship Id="rId13" Type="http://schemas.openxmlformats.org/officeDocument/2006/relationships/hyperlink" Target="consultantplus://offline/ref=164078B0EADD78A262B489AD17722352A64EEAA8042E71C9D76D814C93A9C8359A68D2F8C91BD899932844A13C09FF29CF269E65A6B0971BaBV3M" TargetMode="External"/><Relationship Id="rId18" Type="http://schemas.openxmlformats.org/officeDocument/2006/relationships/hyperlink" Target="consultantplus://offline/ref=164078B0EADD78A262B489AD17722352A74AEEAE002A71C9D76D814C93A9C8359A68D2F8C91BD89B9C2844A13C09FF29CF269E65A6B0971BaBV3M" TargetMode="External"/><Relationship Id="rId39" Type="http://schemas.openxmlformats.org/officeDocument/2006/relationships/hyperlink" Target="consultantplus://offline/ref=164078B0EADD78A262B489AD17722352A64CEAAF002F71C9D76D814C93A9C8359A68D2F8C91BD8989E2844A13C09FF29CF269E65A6B0971BaBV3M" TargetMode="External"/><Relationship Id="rId34" Type="http://schemas.openxmlformats.org/officeDocument/2006/relationships/hyperlink" Target="consultantplus://offline/ref=164078B0EADD78A262B489AD17722352A64CEAAF002F71C9D76D814C93A9C8359A68D2F8C91BD8999B2844A13C09FF29CF269E65A6B0971BaBV3M" TargetMode="External"/><Relationship Id="rId50" Type="http://schemas.openxmlformats.org/officeDocument/2006/relationships/hyperlink" Target="consultantplus://offline/ref=164078B0EADD78A262B489AD17722352A749EFA9092D71C9D76D814C93A9C83588688AF4C81AC69B9A3D12F07Aa5VDM" TargetMode="External"/><Relationship Id="rId55" Type="http://schemas.openxmlformats.org/officeDocument/2006/relationships/hyperlink" Target="consultantplus://offline/ref=164078B0EADD78A262B489AD17722352A648EFA7062C71C9D76D814C93A9C8359A68D2F8C91BD89B932844A13C09FF29CF269E65A6B0971BaBV3M" TargetMode="External"/><Relationship Id="rId7" Type="http://schemas.openxmlformats.org/officeDocument/2006/relationships/hyperlink" Target="consultantplus://offline/ref=164078B0EADD78A262B489AD17722352A54CE8AB022D71C9D76D814C93A9C8359A68D2F8C91BD89B9C2844A13C09FF29CF269E65A6B0971BaBV3M" TargetMode="External"/><Relationship Id="rId71" Type="http://schemas.openxmlformats.org/officeDocument/2006/relationships/hyperlink" Target="consultantplus://offline/ref=164078B0EADD78A262B489AD17722352A64DE9AA042571C9D76D814C93A9C8359A68D2F8C91BD899922844A13C09FF29CF269E65A6B0971BaB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6359</Words>
  <Characters>36247</Characters>
  <Application>Microsoft Office Word</Application>
  <DocSecurity>0</DocSecurity>
  <Lines>302</Lines>
  <Paragraphs>85</Paragraphs>
  <ScaleCrop>false</ScaleCrop>
  <Company>HP Inc.</Company>
  <LinksUpToDate>false</LinksUpToDate>
  <CharactersWithSpaces>42521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2021-01-11T12:20:00Z</dcterms:created>
  <dcterms:modified xsi:type="dcterms:W3CDTF">2021-01-11T12:21:00Z</dcterms:modified>
</cp:coreProperties>
</file>