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18" w:rsidRDefault="005A7118" w:rsidP="005A7118">
      <w:pPr>
        <w:pStyle w:val="a9"/>
        <w:tabs>
          <w:tab w:val="left" w:pos="709"/>
        </w:tabs>
        <w:rPr>
          <w:u w:val="single"/>
        </w:rPr>
      </w:pPr>
    </w:p>
    <w:p w:rsidR="005A7118" w:rsidRDefault="005A7118" w:rsidP="005A7118">
      <w:pPr>
        <w:pStyle w:val="a9"/>
        <w:tabs>
          <w:tab w:val="left" w:pos="709"/>
        </w:tabs>
        <w:rPr>
          <w:u w:val="single"/>
        </w:rPr>
      </w:pPr>
      <w:r>
        <w:rPr>
          <w:u w:val="single"/>
        </w:rPr>
        <w:t>Отчетные данные по работе с обращениями граждан в Администрации городского округа Реутов за 1 полугодие 2020 года.</w:t>
      </w:r>
    </w:p>
    <w:p w:rsidR="005A7118" w:rsidRDefault="005A7118" w:rsidP="005A7118">
      <w:pPr>
        <w:pStyle w:val="a9"/>
        <w:tabs>
          <w:tab w:val="left" w:pos="709"/>
        </w:tabs>
        <w:rPr>
          <w:u w:val="single"/>
        </w:rPr>
      </w:pPr>
    </w:p>
    <w:p w:rsidR="005A7118" w:rsidRDefault="005A7118" w:rsidP="005A7118">
      <w:pPr>
        <w:pStyle w:val="a9"/>
        <w:tabs>
          <w:tab w:val="left" w:pos="709"/>
        </w:tabs>
        <w:jc w:val="both"/>
        <w:rPr>
          <w:u w:val="single"/>
        </w:rPr>
      </w:pPr>
      <w:r>
        <w:tab/>
        <w:t xml:space="preserve">Обращения граждан - это существенный источник информации о тенденциях, происходящих в обществе, который позволяет определить степень доверия населения, выявить острые проблемы, изучить социально-экономическое положение значительной части населения. </w:t>
      </w:r>
    </w:p>
    <w:p w:rsidR="005A7118" w:rsidRDefault="005A7118" w:rsidP="005A7118">
      <w:pPr>
        <w:tabs>
          <w:tab w:val="left" w:pos="709"/>
        </w:tabs>
        <w:ind w:firstLine="708"/>
        <w:jc w:val="both"/>
        <w:rPr>
          <w:color w:val="000000"/>
        </w:rPr>
      </w:pPr>
      <w:r>
        <w:rPr>
          <w:color w:val="000000"/>
        </w:rPr>
        <w:t>В Администрации городского округа работа по рассмотрению обращений граждан проводится в соответствии с Конституцией РФ, Федеральным законом РФ от 02.05.2006 № 59-ФЗ «О порядке рассмотрения обращений граждан Российской Федерации», законом Московской области от 05.10.2006 № 164/2006-ОЗ «О рассмотрении обращений граждан».</w:t>
      </w:r>
    </w:p>
    <w:p w:rsidR="005A7118" w:rsidRDefault="005A7118" w:rsidP="005A7118">
      <w:pPr>
        <w:ind w:firstLine="708"/>
      </w:pPr>
      <w:r>
        <w:rPr>
          <w:color w:val="000000"/>
        </w:rPr>
        <w:t>Основополагающим документом в Администрации городского округа является «Регламент рассмотрения обращений граждан в Администрации городского округа Реутов Московской области»</w:t>
      </w:r>
      <w:r>
        <w:t>, утвержденный Постановлением Главы города Реутов от 19.08.2019 № 27-ПГ в редакции Постановления Гла</w:t>
      </w:r>
      <w:r w:rsidR="002A1587">
        <w:t xml:space="preserve">вы города от 30.09.2019 № 43-ПГ, в редакции распоряжения Главы городского округа от </w:t>
      </w:r>
      <w:r w:rsidR="00F44CA1">
        <w:t>11.03.2020 №59-РА.</w:t>
      </w:r>
      <w:bookmarkStart w:id="0" w:name="_GoBack"/>
      <w:bookmarkEnd w:id="0"/>
    </w:p>
    <w:p w:rsidR="005A7118" w:rsidRDefault="005A7118" w:rsidP="005A7118">
      <w:pPr>
        <w:tabs>
          <w:tab w:val="left" w:pos="709"/>
        </w:tabs>
        <w:jc w:val="both"/>
        <w:rPr>
          <w:noProof/>
        </w:rPr>
      </w:pPr>
      <w:r>
        <w:tab/>
        <w:t>За период с 01.01.2020 по 30.06.2020 в Администрацию городского округа поступило 1470 обращений граждан, что на 703 обращения меньше по сравнению с аналогичным периодом прошлого года и 4142 сообщения с портала «Добродел».</w:t>
      </w:r>
      <w:r>
        <w:rPr>
          <w:noProof/>
        </w:rPr>
        <w:t xml:space="preserve"> </w:t>
      </w:r>
    </w:p>
    <w:p w:rsidR="005A7118" w:rsidRDefault="005A7118" w:rsidP="005A7118">
      <w:pPr>
        <w:tabs>
          <w:tab w:val="left" w:pos="709"/>
        </w:tabs>
        <w:ind w:firstLine="360"/>
        <w:jc w:val="both"/>
        <w:rPr>
          <w:noProof/>
        </w:rPr>
      </w:pPr>
      <w:r>
        <w:rPr>
          <w:noProof/>
        </w:rPr>
        <w:tab/>
        <w:t>В соответствии с Регламентом приема и обработки сообщений в Единой системе приема и обработки сообщений (Добродел) по вопросам деятельности исполнительных органов власти Московской области, органов местного самоуправления муниципальных образований Московской области (Регламент), утвержденным распоряжением Министра государственного управления, информационных технологий и связи Московской области от 01.09.2015 № 10-25/РВ, сообщения через систему «Добродел» обращениями граждан не являются. Рассмотрение данных сообщений осуществляется в порядке, установленном положением о Единой системе, настоящим Регламентом,  и их количество не учитывается в сводных отчетах по обращениям граждан, поступившим в Администрацию городского округа Реутов.</w:t>
      </w:r>
    </w:p>
    <w:p w:rsidR="005A7118" w:rsidRDefault="005A7118" w:rsidP="005A7118">
      <w:pPr>
        <w:tabs>
          <w:tab w:val="left" w:pos="709"/>
        </w:tabs>
        <w:ind w:firstLine="360"/>
        <w:jc w:val="both"/>
        <w:rPr>
          <w:noProof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4"/>
        <w:gridCol w:w="2079"/>
        <w:gridCol w:w="1975"/>
        <w:gridCol w:w="1591"/>
      </w:tblGrid>
      <w:tr w:rsidR="005A7118" w:rsidTr="005A7118">
        <w:trPr>
          <w:trHeight w:val="33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2019 года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+/-</w:t>
            </w:r>
          </w:p>
        </w:tc>
      </w:tr>
      <w:tr w:rsidR="005A7118" w:rsidTr="005A711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-703</w:t>
            </w:r>
          </w:p>
        </w:tc>
      </w:tr>
      <w:tr w:rsidR="005A7118" w:rsidTr="005A711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5A7118" w:rsidTr="005A7118">
        <w:trPr>
          <w:trHeight w:val="103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-принято граждан на личных приемах руководителей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pStyle w:val="ad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</w:p>
          <w:p w:rsidR="005A7118" w:rsidRDefault="005A7118">
            <w:pPr>
              <w:pStyle w:val="ad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-63</w:t>
            </w:r>
          </w:p>
        </w:tc>
      </w:tr>
      <w:tr w:rsidR="005A7118" w:rsidTr="005A711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МФЦ, РПГУ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-163</w:t>
            </w:r>
          </w:p>
        </w:tc>
      </w:tr>
      <w:tr w:rsidR="005A7118" w:rsidTr="005A711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-письменных обращений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т.ч по </w:t>
            </w:r>
            <w:r>
              <w:rPr>
                <w:b/>
                <w:lang w:val="en-US" w:eastAsia="en-US"/>
              </w:rPr>
              <w:t>E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>, МСЭД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1231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(74,9% 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общего числа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письменных обращений)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1911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1128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(66,0%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общего числа письменных обращений)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-680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-206</w:t>
            </w:r>
          </w:p>
        </w:tc>
      </w:tr>
      <w:tr w:rsidR="005A7118" w:rsidTr="005A711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Поступило в вышестоящие организации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(31,3%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 общего числа письменных обращений)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552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(32,3% 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 общего числа письменных обращений)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-169</w:t>
            </w:r>
          </w:p>
        </w:tc>
      </w:tr>
      <w:tr w:rsidR="005A7118" w:rsidTr="005A711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том числе в Правительство Московской области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(29,6%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общего числа письменных обращений)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-136</w:t>
            </w:r>
          </w:p>
        </w:tc>
      </w:tr>
      <w:tr w:rsidR="005A7118" w:rsidTr="005A711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-522</w:t>
            </w:r>
          </w:p>
        </w:tc>
      </w:tr>
      <w:tr w:rsidR="005A7118" w:rsidTr="005A711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срок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-517</w:t>
            </w:r>
          </w:p>
        </w:tc>
      </w:tr>
      <w:tr w:rsidR="005A7118" w:rsidTr="005A711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нарушением срока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</w:t>
            </w:r>
          </w:p>
        </w:tc>
      </w:tr>
      <w:tr w:rsidR="005A7118" w:rsidTr="005A711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Поддержано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-271</w:t>
            </w:r>
          </w:p>
        </w:tc>
      </w:tr>
      <w:tr w:rsidR="005A7118" w:rsidTr="005A711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-251</w:t>
            </w:r>
          </w:p>
        </w:tc>
      </w:tr>
      <w:tr w:rsidR="005A7118" w:rsidTr="005A711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Проверено с выездом на место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735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-282</w:t>
            </w:r>
          </w:p>
        </w:tc>
      </w:tr>
    </w:tbl>
    <w:p w:rsidR="005A7118" w:rsidRDefault="005A7118" w:rsidP="005A7118">
      <w:pPr>
        <w:tabs>
          <w:tab w:val="left" w:pos="709"/>
        </w:tabs>
        <w:ind w:firstLine="709"/>
        <w:jc w:val="both"/>
      </w:pPr>
    </w:p>
    <w:p w:rsidR="005A7118" w:rsidRDefault="005A7118" w:rsidP="005A7118">
      <w:pPr>
        <w:tabs>
          <w:tab w:val="left" w:pos="709"/>
          <w:tab w:val="left" w:pos="1290"/>
        </w:tabs>
        <w:ind w:firstLine="851"/>
        <w:jc w:val="both"/>
        <w:rPr>
          <w:b/>
          <w:noProof/>
        </w:rPr>
      </w:pPr>
      <w:r>
        <w:rPr>
          <w:color w:val="000000"/>
        </w:rPr>
        <w:t xml:space="preserve"> Ч</w:t>
      </w:r>
      <w:r>
        <w:rPr>
          <w:noProof/>
        </w:rPr>
        <w:t xml:space="preserve">ерез МФЦ и РПГУ в Администрацию городского округа через отдел по работе с обращениями граждан за отчетный период поступило 174 заявления от граждан с пакетами документов на предоставление муниципальных услуг (перепланировка жилых помещений, постановка граждан, признанных в установленном порядке, на учет в качестве нуждающихся в жилых помещениях, предоставляемых по договорам социального найма, выдача справок из Реестра муниципального имущества, передача жилых помещений в собственность граждан, пр.), </w:t>
      </w:r>
      <w:r>
        <w:rPr>
          <w:b/>
          <w:noProof/>
        </w:rPr>
        <w:t>что составляет 11,8 % от общего числа обращений граждан, поступивших в Администрацию городского округа.</w:t>
      </w:r>
    </w:p>
    <w:p w:rsidR="005A7118" w:rsidRDefault="005A7118" w:rsidP="005A7118">
      <w:pPr>
        <w:tabs>
          <w:tab w:val="left" w:pos="709"/>
          <w:tab w:val="left" w:pos="1290"/>
        </w:tabs>
        <w:ind w:firstLine="851"/>
        <w:jc w:val="both"/>
        <w:rPr>
          <w:b/>
          <w:noProof/>
        </w:rPr>
      </w:pPr>
    </w:p>
    <w:p w:rsidR="005A7118" w:rsidRDefault="005A7118" w:rsidP="005A7118">
      <w:pPr>
        <w:tabs>
          <w:tab w:val="left" w:pos="709"/>
          <w:tab w:val="left" w:pos="1290"/>
        </w:tabs>
        <w:ind w:firstLine="851"/>
        <w:jc w:val="both"/>
        <w:rPr>
          <w:b/>
          <w:noProof/>
        </w:rPr>
      </w:pPr>
    </w:p>
    <w:p w:rsidR="005A7118" w:rsidRDefault="005A7118" w:rsidP="005A7118">
      <w:pPr>
        <w:tabs>
          <w:tab w:val="left" w:pos="709"/>
        </w:tabs>
        <w:ind w:firstLine="36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Количество заявлений от граждан на предоставление муниципальных услуг, поступивших в Администрацию городского округа через МФЦ и РПГУ</w:t>
      </w:r>
    </w:p>
    <w:p w:rsidR="005A7118" w:rsidRDefault="005A7118" w:rsidP="005A7118">
      <w:pPr>
        <w:tabs>
          <w:tab w:val="left" w:pos="709"/>
        </w:tabs>
        <w:jc w:val="center"/>
        <w:rPr>
          <w:color w:val="000000"/>
        </w:rPr>
      </w:pPr>
    </w:p>
    <w:tbl>
      <w:tblPr>
        <w:tblW w:w="9813" w:type="dxa"/>
        <w:tblInd w:w="108" w:type="dxa"/>
        <w:tblLook w:val="04A0" w:firstRow="1" w:lastRow="0" w:firstColumn="1" w:lastColumn="0" w:noHBand="0" w:noVBand="1"/>
      </w:tblPr>
      <w:tblGrid>
        <w:gridCol w:w="4041"/>
        <w:gridCol w:w="2195"/>
        <w:gridCol w:w="1809"/>
        <w:gridCol w:w="1768"/>
      </w:tblGrid>
      <w:tr w:rsidR="005A7118" w:rsidTr="005A711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полугодие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полугодие 2019 года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+/-</w:t>
            </w:r>
          </w:p>
        </w:tc>
      </w:tr>
      <w:tr w:rsidR="005A7118" w:rsidTr="005A711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Всего, 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 них: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 337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-163</w:t>
            </w:r>
          </w:p>
        </w:tc>
      </w:tr>
      <w:tr w:rsidR="005A7118" w:rsidTr="005A711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Перепланировка жилых помещений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-74</w:t>
            </w:r>
          </w:p>
        </w:tc>
      </w:tr>
      <w:tr w:rsidR="005A7118" w:rsidTr="005A711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Передача жилых помещений в собственность граждан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-35</w:t>
            </w:r>
          </w:p>
        </w:tc>
      </w:tr>
      <w:tr w:rsidR="005A7118" w:rsidTr="005A711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Постановка граждан на учет в качестве нуждающихся в улучшении жилищных условий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5A7118" w:rsidTr="005A711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Выдача справки о состоянии жилищной очереди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-6</w:t>
            </w:r>
          </w:p>
        </w:tc>
      </w:tr>
      <w:tr w:rsidR="005A7118" w:rsidTr="005A711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разрешения на вселение в качестве членов семьи нанимателя в жилые помещения, </w:t>
            </w:r>
            <w:r>
              <w:rPr>
                <w:lang w:eastAsia="en-US"/>
              </w:rPr>
              <w:lastRenderedPageBreak/>
              <w:t>предоставленные по договорам социального найма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-4</w:t>
            </w:r>
          </w:p>
        </w:tc>
      </w:tr>
      <w:tr w:rsidR="005A7118" w:rsidTr="005A711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Обеспечение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+4</w:t>
            </w:r>
          </w:p>
        </w:tc>
      </w:tr>
      <w:tr w:rsidR="005A7118" w:rsidTr="005A711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жилых помещений специализированного жилищного фонда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</w:t>
            </w:r>
          </w:p>
        </w:tc>
      </w:tr>
      <w:tr w:rsidR="005A7118" w:rsidTr="005A7118">
        <w:trPr>
          <w:trHeight w:val="1461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Выдача архивных выписок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( С 1.09.2018 заявления поступают через РПГУ напрямую в городской архив)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-18</w:t>
            </w:r>
          </w:p>
        </w:tc>
      </w:tr>
      <w:tr w:rsidR="005A7118" w:rsidTr="005A711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выписок из Реестра муниципальной собственности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-8</w:t>
            </w:r>
          </w:p>
        </w:tc>
      </w:tr>
      <w:tr w:rsidR="005A7118" w:rsidTr="005A7118">
        <w:trPr>
          <w:trHeight w:val="149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Выделение земельных участков многодетным семьям для индивидуального жилищного строительства, ведения дачного хозяйства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+1</w:t>
            </w:r>
          </w:p>
        </w:tc>
      </w:tr>
      <w:tr w:rsidR="005A7118" w:rsidTr="005A7118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Иные услуги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-17</w:t>
            </w:r>
          </w:p>
        </w:tc>
      </w:tr>
    </w:tbl>
    <w:p w:rsidR="005A7118" w:rsidRDefault="005A7118" w:rsidP="005A7118">
      <w:pPr>
        <w:tabs>
          <w:tab w:val="left" w:pos="709"/>
        </w:tabs>
        <w:rPr>
          <w:b/>
          <w:color w:val="000000"/>
        </w:rPr>
      </w:pPr>
    </w:p>
    <w:p w:rsidR="005A7118" w:rsidRDefault="005A7118" w:rsidP="005A7118">
      <w:pPr>
        <w:tabs>
          <w:tab w:val="left" w:pos="709"/>
        </w:tabs>
        <w:rPr>
          <w:b/>
          <w:color w:val="000000"/>
        </w:rPr>
      </w:pPr>
    </w:p>
    <w:p w:rsidR="005A7118" w:rsidRDefault="005A7118" w:rsidP="005A7118">
      <w:pPr>
        <w:tabs>
          <w:tab w:val="left" w:pos="709"/>
        </w:tabs>
        <w:rPr>
          <w:b/>
          <w:color w:val="000000"/>
        </w:rPr>
      </w:pPr>
    </w:p>
    <w:p w:rsidR="005A7118" w:rsidRDefault="005A7118" w:rsidP="005A7118">
      <w:pPr>
        <w:tabs>
          <w:tab w:val="left" w:pos="709"/>
        </w:tabs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143500" cy="29051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A7118" w:rsidRDefault="005A7118" w:rsidP="005A7118">
      <w:pPr>
        <w:tabs>
          <w:tab w:val="left" w:pos="709"/>
        </w:tabs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4476750" cy="62674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A7118" w:rsidRDefault="005A7118" w:rsidP="005A7118">
      <w:pPr>
        <w:tabs>
          <w:tab w:val="left" w:pos="709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Анализ письменных заявлений, предложений, жалоб жителей города Реутова </w:t>
      </w:r>
    </w:p>
    <w:p w:rsidR="005A7118" w:rsidRDefault="005A7118" w:rsidP="005A7118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за период работы с 01.01.2020 по 30.06.2020.</w:t>
      </w:r>
    </w:p>
    <w:p w:rsidR="005A7118" w:rsidRDefault="005A7118" w:rsidP="005A7118">
      <w:pPr>
        <w:tabs>
          <w:tab w:val="left" w:pos="709"/>
        </w:tabs>
        <w:jc w:val="center"/>
        <w:rPr>
          <w:b/>
          <w:bCs/>
          <w:u w:val="single"/>
        </w:rPr>
      </w:pPr>
    </w:p>
    <w:p w:rsidR="005A7118" w:rsidRDefault="005A7118" w:rsidP="005A7118">
      <w:pPr>
        <w:pStyle w:val="2"/>
        <w:tabs>
          <w:tab w:val="left" w:pos="709"/>
        </w:tabs>
        <w:spacing w:line="240" w:lineRule="auto"/>
        <w:jc w:val="center"/>
        <w:rPr>
          <w:noProof/>
        </w:rPr>
      </w:pPr>
    </w:p>
    <w:p w:rsidR="005A7118" w:rsidRDefault="00102C0B" w:rsidP="005A7118">
      <w:pPr>
        <w:pStyle w:val="2"/>
        <w:tabs>
          <w:tab w:val="left" w:pos="709"/>
        </w:tabs>
        <w:spacing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CBB9E94" wp14:editId="04BF6943">
            <wp:extent cx="5324475" cy="28956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7118" w:rsidRDefault="005A7118" w:rsidP="00102C0B">
      <w:pPr>
        <w:tabs>
          <w:tab w:val="left" w:pos="709"/>
        </w:tabs>
        <w:jc w:val="both"/>
        <w:rPr>
          <w:b/>
          <w:u w:val="single"/>
        </w:rPr>
      </w:pPr>
      <w:r>
        <w:tab/>
      </w:r>
      <w:r>
        <w:tab/>
      </w:r>
    </w:p>
    <w:p w:rsidR="005A7118" w:rsidRDefault="005A7118" w:rsidP="005A7118">
      <w:pPr>
        <w:tabs>
          <w:tab w:val="left" w:pos="709"/>
        </w:tabs>
        <w:jc w:val="center"/>
        <w:rPr>
          <w:b/>
          <w:u w:val="single"/>
        </w:rPr>
      </w:pPr>
    </w:p>
    <w:p w:rsidR="005A7118" w:rsidRDefault="005A7118" w:rsidP="005A7118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>Тематика письменных обращений (писем), поступивших</w:t>
      </w:r>
    </w:p>
    <w:p w:rsidR="005A7118" w:rsidRDefault="005A7118" w:rsidP="005A7118">
      <w:pPr>
        <w:pStyle w:val="a5"/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>от граждан в вышестоящие организации</w:t>
      </w:r>
    </w:p>
    <w:p w:rsidR="005A7118" w:rsidRDefault="005A7118" w:rsidP="005A7118">
      <w:pPr>
        <w:pStyle w:val="a5"/>
        <w:tabs>
          <w:tab w:val="left" w:pos="709"/>
        </w:tabs>
        <w:jc w:val="center"/>
        <w:rPr>
          <w:b/>
          <w:u w:val="single"/>
        </w:rPr>
      </w:pPr>
    </w:p>
    <w:p w:rsidR="005A7118" w:rsidRDefault="005A7118" w:rsidP="005A7118">
      <w:pPr>
        <w:pStyle w:val="a5"/>
        <w:tabs>
          <w:tab w:val="left" w:pos="709"/>
        </w:tabs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6343650" cy="30670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11448" w:type="dxa"/>
        <w:tblLook w:val="01E0" w:firstRow="1" w:lastRow="1" w:firstColumn="1" w:lastColumn="1" w:noHBand="0" w:noVBand="0"/>
      </w:tblPr>
      <w:tblGrid>
        <w:gridCol w:w="5688"/>
        <w:gridCol w:w="1440"/>
        <w:gridCol w:w="1440"/>
        <w:gridCol w:w="1208"/>
        <w:gridCol w:w="1672"/>
      </w:tblGrid>
      <w:tr w:rsidR="005A7118" w:rsidTr="005A7118">
        <w:trPr>
          <w:trHeight w:val="102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Тематика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 полугодие</w:t>
            </w:r>
          </w:p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2020</w:t>
            </w:r>
          </w:p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1 полугодие</w:t>
            </w:r>
          </w:p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2019</w:t>
            </w:r>
          </w:p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552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+/_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+/-</w:t>
            </w:r>
          </w:p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-103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-48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населенных пунктов, в т. ч. вопросы дорожного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-38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социальной защиты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Вопросы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-34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+53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+23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Торговля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Связь. Интернет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+1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Безопасность, охрана правопорядка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-9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Реклама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A7118" w:rsidTr="005A711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</w:t>
            </w:r>
          </w:p>
        </w:tc>
      </w:tr>
    </w:tbl>
    <w:p w:rsidR="005A7118" w:rsidRDefault="005A7118" w:rsidP="005A7118">
      <w:pPr>
        <w:tabs>
          <w:tab w:val="left" w:pos="709"/>
        </w:tabs>
        <w:jc w:val="both"/>
      </w:pPr>
      <w:r>
        <w:tab/>
        <w:t>Основными вопросами, по которым граждане обращаются в Правительство Московской области, по - прежнему, являются вопросы строительства (перепланировка нежилых помещений, перспектива корпуса 16 в микрорайоне  «Новокосино-2», устранение строительных недостатков  корпус 5, строительство пожарного депо и станции скорой помощи, отсутствие инфраструктуры в южной части города), вопросы благоустройства и дорожного хозяйства (эвакуация брошенного транспорта, асфальтировка придомовых территорий, замена покрытий на детских площадках, озеленение территорий 10 и 10А мкр, жилищные вопросы, вопросы ЖКХ, в основном частного характера.</w:t>
      </w:r>
    </w:p>
    <w:p w:rsidR="005A7118" w:rsidRDefault="005A7118" w:rsidP="005A7118">
      <w:pPr>
        <w:tabs>
          <w:tab w:val="left" w:pos="709"/>
        </w:tabs>
        <w:jc w:val="both"/>
      </w:pPr>
      <w:r>
        <w:rPr>
          <w:b/>
        </w:rPr>
        <w:tab/>
      </w:r>
      <w:r>
        <w:t>Популярностью у жителей города пользуется еще один инструмент обратной связи – официальный портал Правительства Московской области «Добродел».</w:t>
      </w:r>
    </w:p>
    <w:p w:rsidR="005A7118" w:rsidRDefault="005A7118" w:rsidP="005A7118">
      <w:pPr>
        <w:tabs>
          <w:tab w:val="left" w:pos="709"/>
        </w:tabs>
        <w:jc w:val="both"/>
      </w:pPr>
      <w:r>
        <w:tab/>
        <w:t xml:space="preserve">Помимо того, что «Добродел» помогает решить многие проблемы, обозначенные жителями города, на нем проводятся различные опросы и голосования для учета мнения жителей. </w:t>
      </w:r>
    </w:p>
    <w:p w:rsidR="005A7118" w:rsidRDefault="005A7118" w:rsidP="005A7118">
      <w:pPr>
        <w:tabs>
          <w:tab w:val="left" w:pos="709"/>
        </w:tabs>
        <w:spacing w:before="240"/>
        <w:jc w:val="both"/>
        <w:rPr>
          <w:b/>
          <w:bCs/>
        </w:rPr>
      </w:pPr>
      <w:r>
        <w:rPr>
          <w:b/>
          <w:bCs/>
        </w:rPr>
        <w:tab/>
        <w:t>За отчетный период через подсистему «Единая книга жалоб и предложений Московской области» (Добродел) в Администрацию городского округа поступило 4142  сообщения.</w:t>
      </w:r>
    </w:p>
    <w:p w:rsidR="005A7118" w:rsidRDefault="005A7118" w:rsidP="005A7118">
      <w:pPr>
        <w:tabs>
          <w:tab w:val="left" w:pos="709"/>
        </w:tabs>
        <w:rPr>
          <w:bCs/>
        </w:rPr>
      </w:pPr>
      <w:r>
        <w:rPr>
          <w:bCs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2034"/>
        <w:gridCol w:w="1882"/>
        <w:gridCol w:w="1854"/>
      </w:tblGrid>
      <w:tr w:rsidR="005A7118" w:rsidTr="005A7118">
        <w:trPr>
          <w:trHeight w:val="273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ab/>
            </w:r>
            <w:r>
              <w:rPr>
                <w:b/>
                <w:bCs/>
                <w:lang w:eastAsia="en-US"/>
              </w:rPr>
              <w:t xml:space="preserve">Тематика сообщений 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 в соответствии с тематикой на портале)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d"/>
              <w:numPr>
                <w:ilvl w:val="0"/>
                <w:numId w:val="2"/>
              </w:num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полугодие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ind w:left="36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полугодие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+/-</w:t>
            </w:r>
          </w:p>
        </w:tc>
      </w:tr>
      <w:tr w:rsidR="005A7118" w:rsidTr="005A7118">
        <w:trPr>
          <w:trHeight w:val="416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Дворы и территории общего пользования, мусор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2581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3155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-574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Многоквартирные дома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1585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-1401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Благоустройство дворовой территории МКД, детские площадки, общественные пространства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-266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Наружное освещение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-268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Автомобильные дороги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950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1943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-993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Общественный транспорт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-46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Природа. Экология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-53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Электроснабжение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+3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Водоснабжение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-333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Управляющие компании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-32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Физическая культура, спорт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-31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Образование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-47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МФЦ « Мои документы»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-7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Связь и телевидение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Информационные технологии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-296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Торговля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-224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Безопасность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-374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Иное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738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-629</w:t>
            </w:r>
          </w:p>
        </w:tc>
      </w:tr>
      <w:tr w:rsidR="005A7118" w:rsidTr="005A7118"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Всего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4142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9713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-5571</w:t>
            </w:r>
          </w:p>
        </w:tc>
      </w:tr>
    </w:tbl>
    <w:p w:rsidR="005A7118" w:rsidRDefault="005A7118" w:rsidP="005A7118">
      <w:pPr>
        <w:tabs>
          <w:tab w:val="left" w:pos="709"/>
        </w:tabs>
        <w:rPr>
          <w:bCs/>
        </w:rPr>
      </w:pPr>
    </w:p>
    <w:p w:rsidR="005A7118" w:rsidRDefault="005A7118" w:rsidP="005A7118">
      <w:pPr>
        <w:tabs>
          <w:tab w:val="left" w:pos="709"/>
        </w:tabs>
        <w:jc w:val="center"/>
        <w:rPr>
          <w:b/>
          <w:bCs/>
          <w:u w:val="single"/>
        </w:rPr>
      </w:pPr>
    </w:p>
    <w:p w:rsidR="005A7118" w:rsidRDefault="005A7118" w:rsidP="005A7118">
      <w:pPr>
        <w:tabs>
          <w:tab w:val="left" w:pos="709"/>
        </w:tabs>
        <w:jc w:val="center"/>
        <w:rPr>
          <w:b/>
          <w:bCs/>
          <w:u w:val="single"/>
        </w:rPr>
      </w:pPr>
    </w:p>
    <w:p w:rsidR="005A7118" w:rsidRDefault="005A7118" w:rsidP="005A7118">
      <w:pPr>
        <w:tabs>
          <w:tab w:val="left" w:pos="709"/>
        </w:tabs>
        <w:jc w:val="center"/>
        <w:rPr>
          <w:b/>
          <w:bCs/>
          <w:u w:val="single"/>
        </w:rPr>
      </w:pPr>
    </w:p>
    <w:p w:rsidR="005A7118" w:rsidRDefault="005A7118" w:rsidP="005A7118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Анализ письменных заявлений, предложений, жалоб, поступивших в </w:t>
      </w:r>
    </w:p>
    <w:p w:rsidR="005A7118" w:rsidRDefault="005A7118" w:rsidP="005A7118">
      <w:pPr>
        <w:tabs>
          <w:tab w:val="left" w:pos="70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Администрацию городского округа  Реутов за 1 полугодие 2020 года в сравнении с аналогичным периодом 2019 года ( с учетом МФЦ и РПГУ)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1945"/>
        <w:gridCol w:w="1839"/>
        <w:gridCol w:w="1840"/>
      </w:tblGrid>
      <w:tr w:rsidR="005A7118" w:rsidTr="005A7118">
        <w:trPr>
          <w:gridBefore w:val="1"/>
          <w:gridAfter w:val="1"/>
          <w:wBefore w:w="2064" w:type="dxa"/>
          <w:wAfter w:w="1840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 полугодие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2020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1405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 полугодие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2019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2045</w:t>
            </w:r>
          </w:p>
        </w:tc>
      </w:tr>
      <w:tr w:rsidR="005A7118" w:rsidTr="005A7118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9"/>
              <w:tabs>
                <w:tab w:val="left" w:pos="709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Коллективных: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9"/>
              <w:tabs>
                <w:tab w:val="center" w:pos="86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9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pStyle w:val="a9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- 27</w:t>
            </w:r>
          </w:p>
        </w:tc>
      </w:tr>
      <w:tr w:rsidR="005A7118" w:rsidTr="005A7118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Повторных: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35</w:t>
            </w:r>
          </w:p>
        </w:tc>
      </w:tr>
    </w:tbl>
    <w:p w:rsidR="005A7118" w:rsidRDefault="005A7118" w:rsidP="005A7118">
      <w:pPr>
        <w:tabs>
          <w:tab w:val="left" w:pos="709"/>
        </w:tabs>
        <w:jc w:val="both"/>
        <w:rPr>
          <w:u w:val="single"/>
        </w:rPr>
      </w:pPr>
      <w:r>
        <w:rPr>
          <w:u w:val="single"/>
        </w:rPr>
        <w:t>Тематика повторных обращений:</w:t>
      </w:r>
    </w:p>
    <w:p w:rsidR="005A7118" w:rsidRDefault="005A7118" w:rsidP="005A7118">
      <w:pPr>
        <w:tabs>
          <w:tab w:val="left" w:pos="709"/>
        </w:tabs>
        <w:jc w:val="both"/>
      </w:pPr>
      <w:r>
        <w:t>-  замена детских площадок;</w:t>
      </w:r>
    </w:p>
    <w:p w:rsidR="005A7118" w:rsidRDefault="005A7118" w:rsidP="005A7118">
      <w:pPr>
        <w:tabs>
          <w:tab w:val="left" w:pos="709"/>
        </w:tabs>
        <w:jc w:val="both"/>
      </w:pPr>
      <w:r>
        <w:t xml:space="preserve">- перспектива корпуса 16  в мкр Новокосино-2, </w:t>
      </w:r>
    </w:p>
    <w:p w:rsidR="005A7118" w:rsidRDefault="005A7118" w:rsidP="005A7118">
      <w:pPr>
        <w:tabs>
          <w:tab w:val="left" w:pos="709"/>
        </w:tabs>
        <w:jc w:val="both"/>
      </w:pPr>
      <w:r>
        <w:t>- строительство пожарного депо и станции скорой помощи в южной части города;</w:t>
      </w:r>
    </w:p>
    <w:p w:rsidR="005A7118" w:rsidRDefault="005A7118" w:rsidP="005A7118">
      <w:pPr>
        <w:tabs>
          <w:tab w:val="left" w:pos="709"/>
        </w:tabs>
        <w:jc w:val="both"/>
      </w:pPr>
      <w:r>
        <w:t>- незаконное строительство в 10а мкр;</w:t>
      </w:r>
    </w:p>
    <w:p w:rsidR="005A7118" w:rsidRDefault="005A7118" w:rsidP="005A7118">
      <w:pPr>
        <w:tabs>
          <w:tab w:val="left" w:pos="709"/>
        </w:tabs>
        <w:jc w:val="both"/>
      </w:pPr>
      <w:r>
        <w:t>- озеленение городского округа Реутов;</w:t>
      </w:r>
    </w:p>
    <w:p w:rsidR="005A7118" w:rsidRDefault="005A7118" w:rsidP="005A7118">
      <w:pPr>
        <w:tabs>
          <w:tab w:val="left" w:pos="709"/>
        </w:tabs>
        <w:jc w:val="both"/>
      </w:pPr>
      <w:r>
        <w:t>- замечания к публичным слушаниям;</w:t>
      </w:r>
    </w:p>
    <w:p w:rsidR="005A7118" w:rsidRDefault="005A7118" w:rsidP="005A7118">
      <w:pPr>
        <w:tabs>
          <w:tab w:val="left" w:pos="709"/>
        </w:tabs>
      </w:pPr>
      <w:r>
        <w:t>- вопросы частного  характера (улучшение жилищных условий , эксплуатация и ремонт многоквартирных домов, приватизированных, муниципальных  квартир, предоставление мест детям в ДОУ, пр.)</w:t>
      </w:r>
    </w:p>
    <w:p w:rsidR="005A7118" w:rsidRDefault="005A7118" w:rsidP="005A7118">
      <w:pPr>
        <w:tabs>
          <w:tab w:val="left" w:pos="709"/>
        </w:tabs>
      </w:pPr>
      <w:r>
        <w:tab/>
      </w:r>
    </w:p>
    <w:p w:rsidR="005A7118" w:rsidRDefault="005A7118" w:rsidP="005A7118">
      <w:pPr>
        <w:tabs>
          <w:tab w:val="left" w:pos="709"/>
        </w:tabs>
        <w:rPr>
          <w:u w:val="single"/>
        </w:rPr>
      </w:pPr>
      <w:r>
        <w:rPr>
          <w:u w:val="single"/>
        </w:rPr>
        <w:t>Тематика поступивших письменных обращений:</w:t>
      </w:r>
    </w:p>
    <w:p w:rsidR="005A7118" w:rsidRDefault="005A7118" w:rsidP="005A7118">
      <w:pPr>
        <w:tabs>
          <w:tab w:val="left" w:pos="709"/>
        </w:tabs>
        <w:jc w:val="both"/>
        <w:rPr>
          <w:u w:val="single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1622"/>
        <w:gridCol w:w="1627"/>
        <w:gridCol w:w="1538"/>
      </w:tblGrid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5A7118" w:rsidRDefault="005A7118">
            <w:pPr>
              <w:tabs>
                <w:tab w:val="left" w:pos="709"/>
                <w:tab w:val="left" w:pos="127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Тематика письменных обращений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полугодие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2020 года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полугодие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2019 года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+/-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-640</w:t>
            </w:r>
          </w:p>
        </w:tc>
      </w:tr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Землепользование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Строительство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-183</w:t>
            </w:r>
          </w:p>
        </w:tc>
      </w:tr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Жилищные вопросы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Коммунальное и дорожное хозяйство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 в т. ч. благоустройство)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C0B" w:rsidRDefault="00102C0B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514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-165</w:t>
            </w:r>
          </w:p>
        </w:tc>
      </w:tr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Связь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</w:tr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+19</w:t>
            </w:r>
          </w:p>
        </w:tc>
      </w:tr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Торговля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-62</w:t>
            </w:r>
          </w:p>
        </w:tc>
      </w:tr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+27</w:t>
            </w:r>
          </w:p>
        </w:tc>
      </w:tr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</w:t>
            </w:r>
          </w:p>
        </w:tc>
      </w:tr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Культура, наука, спорт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</w:p>
        </w:tc>
      </w:tr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органы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+59</w:t>
            </w:r>
          </w:p>
        </w:tc>
      </w:tr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-131</w:t>
            </w:r>
          </w:p>
        </w:tc>
      </w:tr>
      <w:tr w:rsidR="005A7118" w:rsidTr="005A7118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вопросы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-59</w:t>
            </w:r>
          </w:p>
        </w:tc>
      </w:tr>
    </w:tbl>
    <w:p w:rsidR="005A7118" w:rsidRDefault="005A7118" w:rsidP="00102C0B">
      <w:pPr>
        <w:pStyle w:val="a7"/>
        <w:tabs>
          <w:tab w:val="left" w:pos="709"/>
        </w:tabs>
        <w:jc w:val="both"/>
      </w:pPr>
      <w:r>
        <w:rPr>
          <w:b w:val="0"/>
          <w:sz w:val="24"/>
        </w:rPr>
        <w:tab/>
      </w:r>
    </w:p>
    <w:p w:rsidR="005A7118" w:rsidRDefault="005A7118" w:rsidP="005A7118">
      <w:pPr>
        <w:tabs>
          <w:tab w:val="left" w:pos="709"/>
        </w:tabs>
        <w:jc w:val="center"/>
        <w:rPr>
          <w:b/>
          <w:u w:val="single"/>
        </w:rPr>
      </w:pPr>
      <w:r>
        <w:rPr>
          <w:b/>
          <w:u w:val="single"/>
        </w:rPr>
        <w:t>Личный прием руководством Администрации.</w:t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  <w:r>
        <w:rPr>
          <w:b/>
          <w:bCs/>
        </w:rPr>
        <w:tab/>
      </w:r>
      <w:r>
        <w:rPr>
          <w:color w:val="000000"/>
        </w:rPr>
        <w:t>За отчетный период Главой города, руководством Администрации на   личном приеме принято 65 человек, что на 63 человека меньше по сравнению с аналогичным периодом прошлого года. В соответствии с Постановлением Губернатора Московской области от 12.03.2020 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коронавирусной инфекции (</w:t>
      </w:r>
      <w:r>
        <w:rPr>
          <w:color w:val="000000"/>
          <w:lang w:val="en-US"/>
        </w:rPr>
        <w:t>COVID</w:t>
      </w:r>
      <w:r>
        <w:rPr>
          <w:color w:val="000000"/>
        </w:rPr>
        <w:t>-2019) на территории Московской области» режим работы органов местного самоуправления был изменен. В период пандемии вопросы решались по телефону, если требовали незамедлительных действий или обращения граждан в Администрацию города поступали только в форме электронного документа . Личные приемы проводились в режиме видеосвязи или аудиосвязи, количество принятых граждан за отчетный период уменьшилось на 49% в связи с тем, что большинство граждан хотели общаться лично с Главой города и его заместителями после снятия карантина.</w:t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Принято граждан:</w:t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ЖКХ и благоустройства – 21 человек(-14)</w:t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жилищным вопросам – 12 человек (-16)</w:t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социального обеспечения –3 человека(-8)</w:t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образования –1 человек (-5)</w:t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строительства – 6 человек (-16)</w:t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транспорта и дорожного хозяйства – 12 человек (+5)</w:t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 - по вопросам торговли - 1 человек (-6)</w:t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здравоохранения, физической культуры и спорта – 2 человека (+2)</w:t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связи  - 2(+2)</w:t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по вопросам землепользования  – 1 (+1)</w:t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>- иные вопросы – 4 человек (-2)</w:t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229225" cy="34671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229225" cy="33242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7118" w:rsidRDefault="005A7118" w:rsidP="005A7118">
      <w:pPr>
        <w:tabs>
          <w:tab w:val="left" w:pos="709"/>
        </w:tabs>
        <w:jc w:val="both"/>
        <w:rPr>
          <w:color w:val="000000"/>
        </w:rPr>
      </w:pPr>
    </w:p>
    <w:p w:rsidR="005A7118" w:rsidRDefault="005A7118" w:rsidP="005A7118">
      <w:pPr>
        <w:tabs>
          <w:tab w:val="left" w:pos="709"/>
        </w:tabs>
        <w:jc w:val="both"/>
      </w:pPr>
      <w:r>
        <w:rPr>
          <w:noProof/>
        </w:rPr>
        <w:tab/>
      </w:r>
      <w:r>
        <w:t xml:space="preserve">Анализ устных и письменных обращений граждан показал, что наибольшее количество обращений получено по следующим вопросам: </w:t>
      </w:r>
    </w:p>
    <w:p w:rsidR="005A7118" w:rsidRDefault="005A7118" w:rsidP="005A7118">
      <w:pPr>
        <w:pStyle w:val="21"/>
        <w:tabs>
          <w:tab w:val="left" w:pos="709"/>
          <w:tab w:val="left" w:pos="2490"/>
        </w:tabs>
        <w:spacing w:line="240" w:lineRule="auto"/>
      </w:pPr>
    </w:p>
    <w:tbl>
      <w:tblPr>
        <w:tblpPr w:leftFromText="180" w:rightFromText="180" w:bottomFromText="200" w:vertAnchor="text" w:horzAnchor="margin" w:tblpXSpec="center" w:tblpY="29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620"/>
        <w:gridCol w:w="1979"/>
        <w:gridCol w:w="1080"/>
        <w:gridCol w:w="1799"/>
      </w:tblGrid>
      <w:tr w:rsidR="005A7118" w:rsidTr="005A711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Тематика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Письменные обращения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Личный прием руководством Администрации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от общего числа обращений</w:t>
            </w:r>
          </w:p>
        </w:tc>
      </w:tr>
      <w:tr w:rsidR="005A7118" w:rsidTr="005A711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Коммунальное и дорожное хозяйство, в.т.ч.благоустройство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25,5%</w:t>
            </w:r>
          </w:p>
        </w:tc>
      </w:tr>
      <w:tr w:rsidR="005A7118" w:rsidTr="005A711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Строительство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24,8%</w:t>
            </w:r>
          </w:p>
        </w:tc>
      </w:tr>
      <w:tr w:rsidR="005A7118" w:rsidTr="005A711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lastRenderedPageBreak/>
              <w:t>Жилищные вопросы</w:t>
            </w:r>
          </w:p>
          <w:p w:rsidR="005A7118" w:rsidRDefault="005A7118">
            <w:pPr>
              <w:pStyle w:val="a5"/>
              <w:tabs>
                <w:tab w:val="left" w:pos="709"/>
              </w:tabs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13,1%</w:t>
            </w:r>
          </w:p>
        </w:tc>
      </w:tr>
      <w:tr w:rsidR="005A7118" w:rsidTr="005A711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Деятельность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8,6%</w:t>
            </w:r>
          </w:p>
        </w:tc>
      </w:tr>
      <w:tr w:rsidR="005A7118" w:rsidTr="005A7118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Административные органы (работа отдела внутренних 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5,0%</w:t>
            </w:r>
          </w:p>
        </w:tc>
      </w:tr>
      <w:tr w:rsidR="005A7118" w:rsidTr="005A7118">
        <w:trPr>
          <w:trHeight w:val="43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Транспорт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64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4,4%</w:t>
            </w:r>
          </w:p>
        </w:tc>
      </w:tr>
      <w:tr w:rsidR="005A7118" w:rsidTr="005A711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3,2%</w:t>
            </w:r>
          </w:p>
        </w:tc>
      </w:tr>
      <w:tr w:rsidR="005A7118" w:rsidTr="005A711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Социальные вопросы</w:t>
            </w:r>
          </w:p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3,0%</w:t>
            </w:r>
          </w:p>
        </w:tc>
      </w:tr>
      <w:tr w:rsidR="005A7118" w:rsidTr="005A711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Торговля и бытовое обслуживание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2,9%</w:t>
            </w:r>
          </w:p>
        </w:tc>
      </w:tr>
      <w:tr w:rsidR="005A7118" w:rsidTr="005A711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Земельные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2,2%</w:t>
            </w:r>
          </w:p>
        </w:tc>
      </w:tr>
      <w:tr w:rsidR="005A7118" w:rsidTr="005A711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1,6%</w:t>
            </w:r>
          </w:p>
        </w:tc>
      </w:tr>
      <w:tr w:rsidR="005A7118" w:rsidTr="005A711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Связь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0,5%</w:t>
            </w:r>
          </w:p>
        </w:tc>
      </w:tr>
      <w:tr w:rsidR="005A7118" w:rsidTr="005A711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Культура, наука, 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0,5%</w:t>
            </w:r>
          </w:p>
        </w:tc>
      </w:tr>
      <w:tr w:rsidR="005A7118" w:rsidTr="005A711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Экология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0,1%</w:t>
            </w:r>
          </w:p>
        </w:tc>
      </w:tr>
      <w:tr w:rsidR="005A7118" w:rsidTr="005A711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Вопросы иных сфер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4,6%</w:t>
            </w:r>
          </w:p>
        </w:tc>
      </w:tr>
      <w:tr w:rsidR="005A7118" w:rsidTr="005A7118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18" w:rsidRDefault="005A7118">
            <w:pPr>
              <w:tabs>
                <w:tab w:val="left" w:pos="709"/>
              </w:tabs>
              <w:spacing w:line="256" w:lineRule="auto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1470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18" w:rsidRDefault="005A7118">
            <w:pPr>
              <w:tabs>
                <w:tab w:val="left" w:pos="709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100%</w:t>
            </w:r>
          </w:p>
        </w:tc>
      </w:tr>
    </w:tbl>
    <w:p w:rsidR="005A7118" w:rsidRDefault="005A7118" w:rsidP="005A7118">
      <w:pPr>
        <w:tabs>
          <w:tab w:val="left" w:pos="709"/>
        </w:tabs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36480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7118" w:rsidRDefault="005A7118" w:rsidP="005A7118">
      <w:pPr>
        <w:tabs>
          <w:tab w:val="left" w:pos="709"/>
        </w:tabs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53125" cy="3667125"/>
            <wp:effectExtent l="3810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A7118" w:rsidRDefault="005A7118" w:rsidP="005A7118"/>
    <w:p w:rsidR="005A7118" w:rsidRDefault="005A7118" w:rsidP="005A7118">
      <w:pPr>
        <w:tabs>
          <w:tab w:val="left" w:pos="709"/>
        </w:tabs>
        <w:ind w:firstLine="709"/>
        <w:jc w:val="both"/>
      </w:pPr>
      <w:r>
        <w:t>Количество обращений граждан, поступивших в Администрацию городского округа Реутов за 1 полугодие 2020 года, уменьшилось на 32% по сравнению с аналогичным периодом прошлого года. Это напрямую связано с внедрением в работу Правительством Московской области Единой книги жалоб и предложений Московской области (портала «Добродел»), на котором аккумулируются вопросы ЖКХ, дорожного хозяйства, благоустройства, а также изменением работы органов местного самоуправления в период пандемии и принятием карантинных мер.</w:t>
      </w:r>
    </w:p>
    <w:p w:rsidR="005A7118" w:rsidRDefault="005A7118" w:rsidP="005A7118">
      <w:pPr>
        <w:tabs>
          <w:tab w:val="left" w:pos="709"/>
        </w:tabs>
        <w:jc w:val="both"/>
      </w:pPr>
      <w:r>
        <w:tab/>
        <w:t>Внедрение новых информационных технологий способствует модернизации системы работы с обращениями граждан. Переход к электронному документообороту с использованием  государственной информационной системы Московской области «Единый центр управления регионом» способствует сокращению сроков исполнения обращений граждан (сроки варьируются в зависимости от сложности проблемы), а также увеличению публичности рассмотрения обращений граждан, особенно коллективных. За отчетный период в ЕЦУР было загружено 30% от числа письменных обращений граждан, поступивших в Администрацию городского округа Реутов, в соответствии с разработанным перечнем тематик для загрузки в программу. В результате загрузки обращений граждан в ЕЦУР создается «тепловая карта» территории муниципалитета, показывающая количество тематических обращений, проблемные адреса и сроки исполнения, что способствует проведению оперативного анализа поступающих вопросов и реагирования на обращения в сжатые сроки</w:t>
      </w:r>
    </w:p>
    <w:p w:rsidR="005A7118" w:rsidRDefault="005A7118" w:rsidP="005A7118">
      <w:pPr>
        <w:tabs>
          <w:tab w:val="left" w:pos="709"/>
        </w:tabs>
        <w:jc w:val="both"/>
      </w:pPr>
      <w:r>
        <w:tab/>
        <w:t>Главная задача власти – решать проблемы людей, обеспечивать позитивные перемены, проявлять чуткость и внимание к людям, что является приоритетным в деятельности Администрации городского округа Реутов.</w:t>
      </w:r>
    </w:p>
    <w:p w:rsidR="005A7118" w:rsidRDefault="005A7118" w:rsidP="005A7118"/>
    <w:p w:rsidR="005A7118" w:rsidRDefault="005A7118" w:rsidP="005A7118">
      <w:pPr>
        <w:tabs>
          <w:tab w:val="left" w:pos="709"/>
        </w:tabs>
        <w:rPr>
          <w:color w:val="000000"/>
        </w:rPr>
      </w:pPr>
      <w:r>
        <w:rPr>
          <w:color w:val="000000"/>
        </w:rPr>
        <w:tab/>
      </w:r>
    </w:p>
    <w:p w:rsidR="005A7118" w:rsidRDefault="005A7118" w:rsidP="005A7118">
      <w:pPr>
        <w:tabs>
          <w:tab w:val="left" w:pos="709"/>
        </w:tabs>
        <w:rPr>
          <w:bCs/>
        </w:rPr>
      </w:pPr>
    </w:p>
    <w:p w:rsidR="005A7118" w:rsidRDefault="005A7118" w:rsidP="005A7118"/>
    <w:p w:rsidR="0037034E" w:rsidRDefault="0037034E"/>
    <w:sectPr w:rsidR="0037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F1671"/>
    <w:multiLevelType w:val="hybridMultilevel"/>
    <w:tmpl w:val="2754161A"/>
    <w:lvl w:ilvl="0" w:tplc="146CC11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18"/>
    <w:rsid w:val="00102C0B"/>
    <w:rsid w:val="002A1587"/>
    <w:rsid w:val="0037034E"/>
    <w:rsid w:val="00476930"/>
    <w:rsid w:val="005A7118"/>
    <w:rsid w:val="006322BE"/>
    <w:rsid w:val="006849BF"/>
    <w:rsid w:val="0076262B"/>
    <w:rsid w:val="008333DC"/>
    <w:rsid w:val="008D7D7E"/>
    <w:rsid w:val="00C6039A"/>
    <w:rsid w:val="00ED4CFE"/>
    <w:rsid w:val="00F44CA1"/>
    <w:rsid w:val="00F7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FEE8C-54FF-4114-B5FD-E4FD644B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A711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5A7118"/>
    <w:pPr>
      <w:tabs>
        <w:tab w:val="center" w:pos="4677"/>
        <w:tab w:val="right" w:pos="9355"/>
      </w:tabs>
    </w:pPr>
    <w:rPr>
      <w:rFonts w:eastAsia="Calibri"/>
      <w:lang w:val="x-none"/>
    </w:rPr>
  </w:style>
  <w:style w:type="paragraph" w:styleId="a5">
    <w:name w:val="footer"/>
    <w:basedOn w:val="a"/>
    <w:link w:val="a6"/>
    <w:uiPriority w:val="99"/>
    <w:semiHidden/>
    <w:unhideWhenUsed/>
    <w:rsid w:val="005A7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7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5A7118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uiPriority w:val="10"/>
    <w:rsid w:val="005A71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A711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rsid w:val="005A7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7118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A7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A7118"/>
    <w:pPr>
      <w:spacing w:line="360" w:lineRule="auto"/>
      <w:ind w:firstLine="708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71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5A711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5A71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A7118"/>
    <w:pPr>
      <w:ind w:left="720"/>
      <w:contextualSpacing/>
    </w:pPr>
  </w:style>
  <w:style w:type="character" w:customStyle="1" w:styleId="1">
    <w:name w:val="Название Знак1"/>
    <w:basedOn w:val="a0"/>
    <w:uiPriority w:val="10"/>
    <w:rsid w:val="005A7118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54;&#1043;%20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s%20and%20Settings\kurlykovand\&#1056;&#1072;&#1073;&#1086;&#1095;&#1080;&#1081;%20&#1089;&#1090;&#1086;&#1083;\&#1054;&#1090;&#1095;&#1077;&#1090;&#1099;\&#1044;&#1080;&#1072;&#1075;&#1088;&#1072;&#1084;&#108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44;&#1080;&#1072;&#1075;&#1088;&#1072;&#1084;&#1084;&#1099;%20&#1079;&#1072;%202010%20&#1075;&#1086;&#1076;&#1090;&#1090;&#1090;&#1090;&#109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44;&#1080;&#1072;&#1075;&#1088;&#1072;&#1084;&#1084;&#1099;%20&#1079;&#1072;%202010%20&#1075;&#1086;&#1076;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54;&#1043;%20&#1076;&#1080;&#1072;&#1075;&#1088;&#1072;&#1084;&#1084;&#1099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%202017\&#1054;&#1043;%20&#1076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\&#1054;&#1043;%20&#1076;&#1080;&#1072;&#1075;&#1088;&#1072;&#1084;&#1084;&#1099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Documents%20and%20Settings\kurlykovand\&#1056;&#1072;&#1073;&#1086;&#1095;&#1080;&#1081;%20&#1089;&#1090;&#1086;&#1083;\&#1054;&#1090;&#1095;&#1077;&#1090;&#1099;%202017\&#1054;&#1043;%20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'Виды обращений'!$A$15</c:f>
              <c:strCache>
                <c:ptCount val="1"/>
                <c:pt idx="0">
                  <c:v>Добродел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'Виды обращений'!$B$15:$C$15</c:f>
              <c:numCache>
                <c:formatCode>General</c:formatCode>
                <c:ptCount val="2"/>
                <c:pt idx="0">
                  <c:v>4142</c:v>
                </c:pt>
                <c:pt idx="1">
                  <c:v>9713</c:v>
                </c:pt>
              </c:numCache>
            </c:numRef>
          </c:val>
        </c:ser>
        <c:ser>
          <c:idx val="1"/>
          <c:order val="1"/>
          <c:tx>
            <c:strRef>
              <c:f>'Виды обращений'!$A$16</c:f>
              <c:strCache>
                <c:ptCount val="1"/>
                <c:pt idx="0">
                  <c:v>Личный прием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8.7575244891760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691358024691358E-3"/>
                  <c:y val="8.7575244891760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'Виды обращений'!$B$16:$C$16</c:f>
              <c:numCache>
                <c:formatCode>General</c:formatCode>
                <c:ptCount val="2"/>
                <c:pt idx="0">
                  <c:v>65</c:v>
                </c:pt>
                <c:pt idx="1">
                  <c:v>128</c:v>
                </c:pt>
              </c:numCache>
            </c:numRef>
          </c:val>
        </c:ser>
        <c:ser>
          <c:idx val="2"/>
          <c:order val="2"/>
          <c:tx>
            <c:strRef>
              <c:f>'Виды обращений'!$A$17</c:f>
              <c:strCache>
                <c:ptCount val="1"/>
                <c:pt idx="0">
                  <c:v>Виртуальная приемная, в т.ч. МСЭД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'Виды обращений'!$B$17:$C$17</c:f>
              <c:numCache>
                <c:formatCode>General</c:formatCode>
                <c:ptCount val="2"/>
                <c:pt idx="0">
                  <c:v>922</c:v>
                </c:pt>
                <c:pt idx="1">
                  <c:v>1128</c:v>
                </c:pt>
              </c:numCache>
            </c:numRef>
          </c:val>
        </c:ser>
        <c:ser>
          <c:idx val="3"/>
          <c:order val="3"/>
          <c:tx>
            <c:strRef>
              <c:f>'Виды обращений'!$A$18</c:f>
              <c:strCache>
                <c:ptCount val="1"/>
                <c:pt idx="0">
                  <c:v>Письменные обращения, в т.ч. МФЦ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'Виды обращений'!$B$13:$C$13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'Виды обращений'!$B$18:$C$18</c:f>
              <c:numCache>
                <c:formatCode>General</c:formatCode>
                <c:ptCount val="2"/>
                <c:pt idx="0">
                  <c:v>483</c:v>
                </c:pt>
                <c:pt idx="1">
                  <c:v>917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2386928"/>
        <c:axId val="332391632"/>
        <c:axId val="0"/>
      </c:bar3DChart>
      <c:catAx>
        <c:axId val="332386928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nextTo"/>
        <c:crossAx val="332391632"/>
        <c:crosses val="autoZero"/>
        <c:auto val="1"/>
        <c:lblAlgn val="ctr"/>
        <c:lblOffset val="100"/>
        <c:noMultiLvlLbl val="0"/>
      </c:catAx>
      <c:valAx>
        <c:axId val="332391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2386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368017886653063"/>
          <c:y val="0.23582186091878843"/>
          <c:w val="0.33150500631865459"/>
          <c:h val="0.585279842557638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  по</a:t>
            </a:r>
            <a:r>
              <a:rPr lang="ru-RU" baseline="0"/>
              <a:t> видам доставки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2216970157112948E-2"/>
          <c:y val="1.4303436679790026E-2"/>
          <c:w val="0.91778302984288707"/>
          <c:h val="0.8032851459973754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Добродел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4142</c:v>
                </c:pt>
                <c:pt idx="1">
                  <c:v>9713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Личный прием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</c:v>
                </c:pt>
                <c:pt idx="1">
                  <c:v>128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Виртуальная приемная, в том числе МСЭД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922</c:v>
                </c:pt>
                <c:pt idx="1">
                  <c:v>1128</c:v>
                </c:pt>
              </c:numCache>
            </c:numRef>
          </c:val>
        </c:ser>
        <c:ser>
          <c:idx val="3"/>
          <c:order val="3"/>
          <c:tx>
            <c:v>Письменные обращения, в том числе МФЦ и РПГУ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483</c:v>
                </c:pt>
                <c:pt idx="1">
                  <c:v>917</c:v>
                </c:pt>
              </c:numCache>
            </c:numRef>
          </c:val>
        </c:ser>
        <c:ser>
          <c:idx val="6"/>
          <c:order val="6"/>
          <c:tx>
            <c:v>Добродел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7"/>
          <c:order val="7"/>
          <c:tx>
            <c:v>Личный прием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2390456"/>
        <c:axId val="332396336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v>Факт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dLbl>
                    <c:idx val="0"/>
                    <c:delete val="1"/>
                    <c:extLst>
                      <c:ext uri="{CE6537A1-D6FC-4f65-9D91-7224C49458BB}"/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</c15:ser>
            </c15:filteredBarSeries>
            <c15:filteredBarSeries>
              <c15:ser>
                <c:idx val="5"/>
                <c:order val="5"/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</c15:ser>
            </c15:filteredBarSeries>
          </c:ext>
        </c:extLst>
      </c:barChart>
      <c:catAx>
        <c:axId val="332390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396336"/>
        <c:crosses val="autoZero"/>
        <c:auto val="1"/>
        <c:lblAlgn val="ctr"/>
        <c:lblOffset val="100"/>
        <c:noMultiLvlLbl val="0"/>
      </c:catAx>
      <c:valAx>
        <c:axId val="33239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390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24506039634683033"/>
          <c:y val="0.86634182090875"/>
          <c:w val="0.5767277600938181"/>
          <c:h val="0.133658186343728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Обращение граждан в Государственные органы РФ и Московской области</a:t>
            </a:r>
          </a:p>
        </c:rich>
      </c:tx>
      <c:layout>
        <c:manualLayout>
          <c:xMode val="edge"/>
          <c:yMode val="edge"/>
          <c:x val="0.1073345259391771"/>
          <c:y val="3.459119496855345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4812247397214083E-2"/>
          <c:y val="0.27987507331918643"/>
          <c:w val="0.57424021536803249"/>
          <c:h val="0.5660394741286917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Иные органы власти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Лист2!$B$2:$C$2</c:f>
              <c:numCache>
                <c:formatCode>General</c:formatCode>
                <c:ptCount val="2"/>
                <c:pt idx="0">
                  <c:v>13</c:v>
                </c:pt>
                <c:pt idx="1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в Правительство МО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-2.3852116875372688E-3"/>
                  <c:y val="-0.264150943396226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Лист2!$B$1:$C$1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Лист2!$B$3:$C$3</c:f>
              <c:numCache>
                <c:formatCode>General</c:formatCode>
                <c:ptCount val="2"/>
                <c:pt idx="0">
                  <c:v>370</c:v>
                </c:pt>
                <c:pt idx="1">
                  <c:v>552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2393200"/>
        <c:axId val="332397512"/>
      </c:barChart>
      <c:catAx>
        <c:axId val="33239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2397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23975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239320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873043821221813"/>
          <c:y val="0.49056768847290316"/>
          <c:w val="0.29695904291033393"/>
          <c:h val="0.1477990722857755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Тематика письменных обращений (писем), поступивших от граждан в вышестоящие организации</a:t>
            </a:r>
          </a:p>
        </c:rich>
      </c:tx>
      <c:layout>
        <c:manualLayout>
          <c:xMode val="edge"/>
          <c:yMode val="edge"/>
          <c:x val="0.14433011214507277"/>
          <c:y val="3.24324324324324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995764733953708E-2"/>
          <c:y val="0.17837866212669359"/>
          <c:w val="0.74374133012510513"/>
          <c:h val="0.46216277206869205"/>
        </c:manualLayout>
      </c:layout>
      <c:barChart>
        <c:barDir val="col"/>
        <c:grouping val="clustered"/>
        <c:varyColors val="0"/>
        <c:ser>
          <c:idx val="0"/>
          <c:order val="0"/>
          <c:tx>
            <c:v>2019 год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Лист1!$A$1:$N$1</c:f>
              <c:strCache>
                <c:ptCount val="14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Вопросы социальной защиты</c:v>
                </c:pt>
                <c:pt idx="4">
                  <c:v>Деятельность органов местного самоуправления</c:v>
                </c:pt>
                <c:pt idx="5">
                  <c:v>Связь. Интернет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</c:v>
                </c:pt>
                <c:pt idx="9">
                  <c:v>Спорт</c:v>
                </c:pt>
                <c:pt idx="10">
                  <c:v>Безопасность, охрана правопорядка</c:v>
                </c:pt>
                <c:pt idx="11">
                  <c:v>Транспорт</c:v>
                </c:pt>
                <c:pt idx="12">
                  <c:v>Торговля</c:v>
                </c:pt>
                <c:pt idx="13">
                  <c:v>Иные вопросы</c:v>
                </c:pt>
              </c:strCache>
            </c:strRef>
          </c:cat>
          <c:val>
            <c:numRef>
              <c:f>Лист1!$A$2:$N$2</c:f>
              <c:numCache>
                <c:formatCode>General</c:formatCode>
                <c:ptCount val="14"/>
                <c:pt idx="0">
                  <c:v>166</c:v>
                </c:pt>
                <c:pt idx="1">
                  <c:v>110</c:v>
                </c:pt>
                <c:pt idx="2">
                  <c:v>20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  <c:pt idx="6">
                  <c:v>181</c:v>
                </c:pt>
                <c:pt idx="7">
                  <c:v>35</c:v>
                </c:pt>
                <c:pt idx="8">
                  <c:v>2</c:v>
                </c:pt>
                <c:pt idx="9">
                  <c:v>2</c:v>
                </c:pt>
                <c:pt idx="10">
                  <c:v>6</c:v>
                </c:pt>
                <c:pt idx="11">
                  <c:v>3</c:v>
                </c:pt>
                <c:pt idx="12">
                  <c:v>17</c:v>
                </c:pt>
                <c:pt idx="13">
                  <c:v>6</c:v>
                </c:pt>
              </c:numCache>
            </c:numRef>
          </c:val>
        </c:ser>
        <c:ser>
          <c:idx val="1"/>
          <c:order val="1"/>
          <c:tx>
            <c:v>2020 год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Лист1!$A$1:$N$1</c:f>
              <c:strCache>
                <c:ptCount val="14"/>
                <c:pt idx="0">
                  <c:v>Вопросы ЖКХ</c:v>
                </c:pt>
                <c:pt idx="1">
                  <c:v>Благоустройство</c:v>
                </c:pt>
                <c:pt idx="2">
                  <c:v>Жилищные вопросы</c:v>
                </c:pt>
                <c:pt idx="3">
                  <c:v>Вопросы социальной защиты</c:v>
                </c:pt>
                <c:pt idx="4">
                  <c:v>Деятельность органов местного самоуправления</c:v>
                </c:pt>
                <c:pt idx="5">
                  <c:v>Связь. Интернет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</c:v>
                </c:pt>
                <c:pt idx="9">
                  <c:v>Спорт</c:v>
                </c:pt>
                <c:pt idx="10">
                  <c:v>Безопасность, охрана правопорядка</c:v>
                </c:pt>
                <c:pt idx="11">
                  <c:v>Транспорт</c:v>
                </c:pt>
                <c:pt idx="12">
                  <c:v>Торговля</c:v>
                </c:pt>
                <c:pt idx="13">
                  <c:v>Иные вопросы</c:v>
                </c:pt>
              </c:strCache>
            </c:strRef>
          </c:cat>
          <c:val>
            <c:numRef>
              <c:f>Лист1!$A$3:$N$3</c:f>
              <c:numCache>
                <c:formatCode>General</c:formatCode>
                <c:ptCount val="14"/>
                <c:pt idx="0">
                  <c:v>62</c:v>
                </c:pt>
                <c:pt idx="1">
                  <c:v>51</c:v>
                </c:pt>
                <c:pt idx="2">
                  <c:v>22</c:v>
                </c:pt>
                <c:pt idx="3">
                  <c:v>14</c:v>
                </c:pt>
                <c:pt idx="4">
                  <c:v>25</c:v>
                </c:pt>
                <c:pt idx="5">
                  <c:v>1</c:v>
                </c:pt>
                <c:pt idx="6">
                  <c:v>81</c:v>
                </c:pt>
                <c:pt idx="7">
                  <c:v>26</c:v>
                </c:pt>
                <c:pt idx="8">
                  <c:v>9</c:v>
                </c:pt>
                <c:pt idx="9">
                  <c:v>1</c:v>
                </c:pt>
                <c:pt idx="10">
                  <c:v>29</c:v>
                </c:pt>
                <c:pt idx="11">
                  <c:v>9</c:v>
                </c:pt>
                <c:pt idx="12">
                  <c:v>24</c:v>
                </c:pt>
                <c:pt idx="1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2395944"/>
        <c:axId val="332388496"/>
      </c:barChart>
      <c:catAx>
        <c:axId val="332395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2388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23884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239594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434830589358147"/>
          <c:y val="0.49289749592111803"/>
          <c:w val="0.11671230016702461"/>
          <c:h val="0.1100966163013406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934823840450603E-2"/>
          <c:y val="0.13047126131705447"/>
          <c:w val="0.57770279691601045"/>
          <c:h val="0.86708756859937963"/>
        </c:manualLayout>
      </c:layout>
      <c:pie3D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-5.8475582887905435E-2"/>
                  <c:y val="2.92350113539178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937638942673153E-2"/>
                  <c:y val="2.62966167690577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250758955676977E-2"/>
                      <c:h val="8.1337140549738979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6.4782650343889497E-2"/>
                  <c:y val="-0.1286982806924415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0310745828304308E-2"/>
                  <c:y val="-0.1686553717302191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496350364963505E-2"/>
                      <c:h val="8.3164941460969047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2.3263214360978602E-2"/>
                  <c:y val="-0.1412548291014185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4.7565568902427344E-2"/>
                  <c:y val="-0.1251644106284467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'Личный прием'!$A$2:$A$13</c:f>
              <c:strCache>
                <c:ptCount val="12"/>
                <c:pt idx="0">
                  <c:v>ЖКХ и благоустройство</c:v>
                </c:pt>
                <c:pt idx="1">
                  <c:v>Жилищные вопросы</c:v>
                </c:pt>
                <c:pt idx="2">
                  <c:v>Соц. обеспечение</c:v>
                </c:pt>
                <c:pt idx="3">
                  <c:v>Образование</c:v>
                </c:pt>
                <c:pt idx="4">
                  <c:v>Строительство</c:v>
                </c:pt>
                <c:pt idx="5">
                  <c:v>Транспорт и дорожное хозяйство</c:v>
                </c:pt>
                <c:pt idx="6">
                  <c:v>Торговля</c:v>
                </c:pt>
                <c:pt idx="7">
                  <c:v>Земельные вопросы</c:v>
                </c:pt>
                <c:pt idx="8">
                  <c:v>Связь</c:v>
                </c:pt>
                <c:pt idx="9">
                  <c:v>Здравоохранение, физкультура, спорт</c:v>
                </c:pt>
                <c:pt idx="10">
                  <c:v>Экология</c:v>
                </c:pt>
                <c:pt idx="11">
                  <c:v>Иные вопросы</c:v>
                </c:pt>
              </c:strCache>
            </c:strRef>
          </c:cat>
          <c:val>
            <c:numRef>
              <c:f>'Личный прием'!$B$2:$B$13</c:f>
              <c:numCache>
                <c:formatCode>General</c:formatCode>
                <c:ptCount val="12"/>
                <c:pt idx="0">
                  <c:v>21</c:v>
                </c:pt>
                <c:pt idx="1">
                  <c:v>12</c:v>
                </c:pt>
                <c:pt idx="2">
                  <c:v>3</c:v>
                </c:pt>
                <c:pt idx="3">
                  <c:v>1</c:v>
                </c:pt>
                <c:pt idx="4">
                  <c:v>6</c:v>
                </c:pt>
                <c:pt idx="5">
                  <c:v>12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0</c:v>
                </c:pt>
                <c:pt idx="1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322916666666663"/>
          <c:y val="2.131965322516503E-2"/>
          <c:w val="0.34114583333333331"/>
          <c:h val="0.978680346774834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3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811803587983298E-2"/>
          <c:y val="0.10185173654061196"/>
          <c:w val="0.60715607496468393"/>
          <c:h val="0.89814826345938803"/>
        </c:manualLayout>
      </c:layout>
      <c:pie3DChart>
        <c:varyColors val="1"/>
        <c:ser>
          <c:idx val="0"/>
          <c:order val="0"/>
          <c:explosion val="25"/>
          <c:dLbls>
            <c:dLbl>
              <c:idx val="3"/>
              <c:layout>
                <c:manualLayout>
                  <c:x val="-7.2065430567766237E-2"/>
                  <c:y val="-5.341777168627749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6.0888640939394806E-2"/>
                  <c:y val="-0.1239420472697664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'Личный прием'!$A$2:$A$13</c:f>
              <c:strCache>
                <c:ptCount val="12"/>
                <c:pt idx="0">
                  <c:v>ЖКХ и благоустройство</c:v>
                </c:pt>
                <c:pt idx="1">
                  <c:v>Жилищные вопросы</c:v>
                </c:pt>
                <c:pt idx="2">
                  <c:v>Соц. обеспечение</c:v>
                </c:pt>
                <c:pt idx="3">
                  <c:v>Образование</c:v>
                </c:pt>
                <c:pt idx="4">
                  <c:v>Строительство</c:v>
                </c:pt>
                <c:pt idx="5">
                  <c:v>Транспорт</c:v>
                </c:pt>
                <c:pt idx="6">
                  <c:v>Торговля</c:v>
                </c:pt>
                <c:pt idx="7">
                  <c:v>Земельные вопросы</c:v>
                </c:pt>
                <c:pt idx="8">
                  <c:v>Связь</c:v>
                </c:pt>
                <c:pt idx="9">
                  <c:v>Здравоохранение, физкультура, спорт</c:v>
                </c:pt>
                <c:pt idx="10">
                  <c:v>Экология</c:v>
                </c:pt>
                <c:pt idx="11">
                  <c:v>Иные вопросы</c:v>
                </c:pt>
              </c:strCache>
            </c:strRef>
          </c:cat>
          <c:val>
            <c:numRef>
              <c:f>'Личный прием'!$C$2:$C$13</c:f>
              <c:numCache>
                <c:formatCode>General</c:formatCode>
                <c:ptCount val="12"/>
                <c:pt idx="0">
                  <c:v>35</c:v>
                </c:pt>
                <c:pt idx="1">
                  <c:v>28</c:v>
                </c:pt>
                <c:pt idx="2">
                  <c:v>11</c:v>
                </c:pt>
                <c:pt idx="3">
                  <c:v>6</c:v>
                </c:pt>
                <c:pt idx="4">
                  <c:v>22</c:v>
                </c:pt>
                <c:pt idx="5">
                  <c:v>7</c:v>
                </c:pt>
                <c:pt idx="6">
                  <c:v>7</c:v>
                </c:pt>
                <c:pt idx="7">
                  <c:v>0</c:v>
                </c:pt>
                <c:pt idx="8">
                  <c:v>0</c:v>
                </c:pt>
                <c:pt idx="9">
                  <c:v>6</c:v>
                </c:pt>
                <c:pt idx="10">
                  <c:v>0</c:v>
                </c:pt>
                <c:pt idx="1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4408187365516"/>
          <c:y val="2.3077415429100853E-2"/>
          <c:w val="0.34108520191963176"/>
          <c:h val="0.975913841844316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618897637795277E-2"/>
          <c:y val="0.14993434403724487"/>
          <c:w val="0.57426360104986873"/>
          <c:h val="0.85006575564260356"/>
        </c:manualLayout>
      </c:layout>
      <c:pie3DChart>
        <c:varyColors val="1"/>
        <c:ser>
          <c:idx val="0"/>
          <c:order val="0"/>
          <c:explosion val="25"/>
          <c:dPt>
            <c:idx val="2"/>
            <c:bubble3D val="0"/>
            <c:explosion val="19"/>
          </c:dPt>
          <c:dLbls>
            <c:dLbl>
              <c:idx val="0"/>
              <c:layout>
                <c:manualLayout>
                  <c:x val="5.1693858267716532E-3"/>
                  <c:y val="-1.245835069567681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027821522309713E-4"/>
                  <c:y val="-2.609905666256111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5254593175853022E-5"/>
                  <c:y val="-2.571537078880888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0028136482939584E-3"/>
                  <c:y val="-4.027278920034199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634330708661419E-3"/>
                  <c:y val="-3.0294336436025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0808608923884514E-3"/>
                  <c:y val="-3.10826638343481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6904356955380575E-3"/>
                  <c:y val="-7.44600441657077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279475065616798E-4"/>
                  <c:y val="-0.112831958627484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2460052493438323E-2"/>
                  <c:y val="-1.72941993975435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ОГ'!$C$2:$C$16</c:f>
              <c:numCache>
                <c:formatCode>General</c:formatCode>
                <c:ptCount val="15"/>
                <c:pt idx="0">
                  <c:v>32</c:v>
                </c:pt>
                <c:pt idx="1">
                  <c:v>2</c:v>
                </c:pt>
                <c:pt idx="2">
                  <c:v>364</c:v>
                </c:pt>
                <c:pt idx="3">
                  <c:v>192</c:v>
                </c:pt>
                <c:pt idx="4">
                  <c:v>375</c:v>
                </c:pt>
                <c:pt idx="5">
                  <c:v>8</c:v>
                </c:pt>
                <c:pt idx="6">
                  <c:v>64</c:v>
                </c:pt>
                <c:pt idx="7">
                  <c:v>43</c:v>
                </c:pt>
                <c:pt idx="8">
                  <c:v>45</c:v>
                </c:pt>
                <c:pt idx="9">
                  <c:v>23</c:v>
                </c:pt>
                <c:pt idx="10">
                  <c:v>47</c:v>
                </c:pt>
                <c:pt idx="11">
                  <c:v>8</c:v>
                </c:pt>
                <c:pt idx="12">
                  <c:v>73</c:v>
                </c:pt>
                <c:pt idx="13">
                  <c:v>127</c:v>
                </c:pt>
                <c:pt idx="14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78379002624672"/>
          <c:y val="3.7340564558657738E-2"/>
          <c:w val="0.38899939107611547"/>
          <c:h val="0.906887625855541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177722974366312E-3"/>
          <c:y val="0.13724935293756105"/>
          <c:w val="0.55777437852115619"/>
          <c:h val="0.7945981877893405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344517444873531E-2"/>
                  <c:y val="-2.711482034498623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468361836935988E-2"/>
                  <c:y val="1.224548149627147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3342193690756809E-3"/>
                  <c:y val="2.9363352194041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3993179196549475E-3"/>
                  <c:y val="-2.560376932626114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931557918317535E-2"/>
                  <c:y val="-7.1327767446154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0183559857565577E-5"/>
                  <c:y val="3.713604559304818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0031094839259743E-3"/>
                  <c:y val="-1.789198345385570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5331093167494192E-3"/>
                  <c:y val="-1.64731689425572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3.2720631258672285E-2"/>
                  <c:y val="-2.50652708931966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3.5615794840931511E-2"/>
                  <c:y val="1.54197737709756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7204975174281556E-3"/>
                  <c:y val="-1.21120098443481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ОГ'!$B$2:$B$16</c:f>
              <c:numCache>
                <c:formatCode>General</c:formatCode>
                <c:ptCount val="15"/>
                <c:pt idx="0">
                  <c:v>32</c:v>
                </c:pt>
                <c:pt idx="1">
                  <c:v>2</c:v>
                </c:pt>
                <c:pt idx="2">
                  <c:v>563</c:v>
                </c:pt>
                <c:pt idx="3">
                  <c:v>371</c:v>
                </c:pt>
                <c:pt idx="4">
                  <c:v>549</c:v>
                </c:pt>
                <c:pt idx="5">
                  <c:v>5</c:v>
                </c:pt>
                <c:pt idx="6">
                  <c:v>45</c:v>
                </c:pt>
                <c:pt idx="7">
                  <c:v>110</c:v>
                </c:pt>
                <c:pt idx="8">
                  <c:v>26</c:v>
                </c:pt>
                <c:pt idx="9">
                  <c:v>12</c:v>
                </c:pt>
                <c:pt idx="10">
                  <c:v>51</c:v>
                </c:pt>
                <c:pt idx="11">
                  <c:v>5</c:v>
                </c:pt>
                <c:pt idx="12">
                  <c:v>14</c:v>
                </c:pt>
                <c:pt idx="13">
                  <c:v>258</c:v>
                </c:pt>
                <c:pt idx="14">
                  <c:v>130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'Тематика ОГ'!$A$2:$A$16</c:f>
              <c:strCache>
                <c:ptCount val="15"/>
                <c:pt idx="0">
                  <c:v>Землепользование </c:v>
                </c:pt>
                <c:pt idx="1">
                  <c:v>Экология</c:v>
                </c:pt>
                <c:pt idx="2">
                  <c:v>Строительство</c:v>
                </c:pt>
                <c:pt idx="3">
                  <c:v>Жилищные вопросы</c:v>
                </c:pt>
                <c:pt idx="4">
                  <c:v>Коммунальное  и дорожное хозяйство</c:v>
                </c:pt>
                <c:pt idx="5">
                  <c:v>Связь</c:v>
                </c:pt>
                <c:pt idx="6">
                  <c:v>Транспорт</c:v>
                </c:pt>
                <c:pt idx="7">
                  <c:v>Торговля</c:v>
                </c:pt>
                <c:pt idx="8">
                  <c:v>Социальное обеспечение</c:v>
                </c:pt>
                <c:pt idx="9">
                  <c:v>Здравоохранение</c:v>
                </c:pt>
                <c:pt idx="10">
                  <c:v>Образование</c:v>
                </c:pt>
                <c:pt idx="11">
                  <c:v>Культура, наука, спорт</c:v>
                </c:pt>
                <c:pt idx="12">
                  <c:v>Административные органы</c:v>
                </c:pt>
                <c:pt idx="13">
                  <c:v>Деятельность органов МСУ</c:v>
                </c:pt>
                <c:pt idx="14">
                  <c:v>Иные вопросы</c:v>
                </c:pt>
              </c:strCache>
            </c:strRef>
          </c:cat>
          <c:val>
            <c:numRef>
              <c:f>'Тематика ОГ'!$A$1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554023103799914"/>
          <c:y val="6.2435537266384419E-3"/>
          <c:w val="0.39199073841884413"/>
          <c:h val="0.973655943760798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0.21395</cdr:x>
      <cdr:y>0.26583</cdr:y>
    </cdr:from>
    <cdr:to>
      <cdr:x>0.22819</cdr:x>
      <cdr:y>0.3317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44389" y="810888"/>
          <a:ext cx="75962" cy="2001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0.16239</cdr:x>
      <cdr:y>0.4434</cdr:y>
    </cdr:from>
    <cdr:to>
      <cdr:x>0.30357</cdr:x>
      <cdr:y>0.50629</cdr:y>
    </cdr:to>
    <cdr:sp macro="" textlink="">
      <cdr:nvSpPr>
        <cdr:cNvPr id="307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64641" y="1343025"/>
          <a:ext cx="751710" cy="1905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383</a:t>
          </a:r>
        </a:p>
      </cdr:txBody>
    </cdr:sp>
  </cdr:relSizeAnchor>
  <cdr:relSizeAnchor xmlns:cdr="http://schemas.openxmlformats.org/drawingml/2006/chartDrawing">
    <cdr:from>
      <cdr:x>0.4644</cdr:x>
      <cdr:y>0.5109</cdr:y>
    </cdr:from>
    <cdr:to>
      <cdr:x>0.57685</cdr:x>
      <cdr:y>0.56417</cdr:y>
    </cdr:to>
    <cdr:sp macro="" textlink="">
      <cdr:nvSpPr>
        <cdr:cNvPr id="3075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80270" y="1555524"/>
          <a:ext cx="599837" cy="1618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73</a:t>
          </a:r>
          <a:endParaRPr lang="ru-RU" sz="115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  <a:p xmlns:a="http://schemas.openxmlformats.org/drawingml/2006/main">
          <a:pPr algn="ctr" rtl="0">
            <a:defRPr sz="1000"/>
          </a:pPr>
          <a:endParaRPr lang="ru-RU" sz="115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0.05248</cdr:x>
      <cdr:y>0.04087</cdr:y>
    </cdr:from>
    <cdr:to>
      <cdr:x>0.56029</cdr:x>
      <cdr:y>0.19101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3930" y="138586"/>
          <a:ext cx="2650616" cy="5091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/>
            <a:t>Тематика обращений</a:t>
          </a:r>
          <a:r>
            <a:rPr lang="ru-RU" sz="1200" b="1" baseline="0"/>
            <a:t> граждан </a:t>
          </a:r>
        </a:p>
        <a:p xmlns:a="http://schemas.openxmlformats.org/drawingml/2006/main">
          <a:pPr algn="ctr"/>
          <a:r>
            <a:rPr lang="ru-RU" sz="1200" b="1" baseline="0"/>
            <a:t>на личном приеме 1 полугодие 2020 </a:t>
          </a:r>
          <a:endParaRPr lang="ru-RU" sz="12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0.12409</cdr:x>
      <cdr:y>0.02621</cdr:y>
    </cdr:from>
    <cdr:to>
      <cdr:x>0.63321</cdr:x>
      <cdr:y>0.16053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47713" y="88742"/>
          <a:ext cx="2657462" cy="4547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 b="1"/>
            <a:t>Тематика обращений</a:t>
          </a:r>
          <a:r>
            <a:rPr lang="ru-RU" sz="1200" b="1" baseline="0"/>
            <a:t> граждан </a:t>
          </a:r>
        </a:p>
        <a:p xmlns:a="http://schemas.openxmlformats.org/drawingml/2006/main">
          <a:pPr algn="ctr"/>
          <a:r>
            <a:rPr lang="ru-RU" sz="1200" b="1" baseline="0"/>
            <a:t>на личном приеме 1 полугодие 2019</a:t>
          </a:r>
          <a:endParaRPr lang="ru-RU" sz="1200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0.0542</cdr:x>
      <cdr:y>0.01869</cdr:y>
    </cdr:from>
    <cdr:to>
      <cdr:x>0.5542</cdr:x>
      <cdr:y>0.09213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2643" y="65587"/>
          <a:ext cx="2976563" cy="257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 b="1"/>
            <a:t>Тематика</a:t>
          </a:r>
          <a:r>
            <a:rPr lang="ru-RU" sz="1400" b="1" baseline="0"/>
            <a:t> обращений граждан </a:t>
          </a:r>
        </a:p>
        <a:p xmlns:a="http://schemas.openxmlformats.org/drawingml/2006/main">
          <a:r>
            <a:rPr lang="ru-RU" sz="1400" b="1" baseline="0"/>
            <a:t>             1 полугодие 2020</a:t>
          </a:r>
          <a:endParaRPr lang="ru-RU" sz="1400" b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0.03981</cdr:x>
      <cdr:y>0.04408</cdr:y>
    </cdr:from>
    <cdr:to>
      <cdr:x>0.58439</cdr:x>
      <cdr:y>0.22116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6488" y="161349"/>
          <a:ext cx="3235037" cy="648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Тематика</a:t>
          </a:r>
          <a:r>
            <a:rPr lang="ru-RU" sz="1400" b="1" baseline="0"/>
            <a:t> обращений граждан</a:t>
          </a:r>
        </a:p>
        <a:p xmlns:a="http://schemas.openxmlformats.org/drawingml/2006/main">
          <a:r>
            <a:rPr lang="ru-RU" sz="1400" b="1" baseline="0"/>
            <a:t> 1 полугодие  2019 года</a:t>
          </a:r>
        </a:p>
        <a:p xmlns:a="http://schemas.openxmlformats.org/drawingml/2006/main">
          <a:r>
            <a:rPr lang="ru-RU" sz="1400" b="1" baseline="0"/>
            <a:t> 2019</a:t>
          </a:r>
          <a:endParaRPr lang="ru-RU" sz="14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12</cp:revision>
  <dcterms:created xsi:type="dcterms:W3CDTF">2020-10-21T07:27:00Z</dcterms:created>
  <dcterms:modified xsi:type="dcterms:W3CDTF">2020-10-21T12:59:00Z</dcterms:modified>
</cp:coreProperties>
</file>