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4D" w:rsidRDefault="009E144D" w:rsidP="009E144D">
      <w:pPr>
        <w:pStyle w:val="a7"/>
        <w:tabs>
          <w:tab w:val="left" w:pos="709"/>
        </w:tabs>
        <w:jc w:val="left"/>
      </w:pPr>
    </w:p>
    <w:p w:rsidR="009E144D" w:rsidRDefault="009E144D" w:rsidP="009E144D">
      <w:pPr>
        <w:pStyle w:val="a7"/>
        <w:tabs>
          <w:tab w:val="left" w:pos="709"/>
        </w:tabs>
        <w:ind w:left="2832"/>
        <w:jc w:val="left"/>
      </w:pPr>
      <w:r>
        <w:t xml:space="preserve">        «</w:t>
      </w:r>
      <w:r w:rsidRPr="00D400BC">
        <w:t>В центре нашей политики</w:t>
      </w:r>
      <w:r>
        <w:t xml:space="preserve">, наших общих   </w:t>
      </w:r>
      <w:proofErr w:type="gramStart"/>
      <w:r>
        <w:t>целей  и</w:t>
      </w:r>
      <w:proofErr w:type="gramEnd"/>
      <w:r>
        <w:t xml:space="preserve">  планов    именно человек, его запросы ,его благополучие и качество жизни»</w:t>
      </w:r>
    </w:p>
    <w:p w:rsidR="009E144D" w:rsidRPr="00D400BC" w:rsidRDefault="009E144D" w:rsidP="009E144D">
      <w:pPr>
        <w:pStyle w:val="a7"/>
        <w:tabs>
          <w:tab w:val="left" w:pos="709"/>
        </w:tabs>
        <w:ind w:left="2124"/>
        <w:jc w:val="left"/>
      </w:pPr>
      <w:r>
        <w:t xml:space="preserve">                                   Президент Российской Федерации </w:t>
      </w:r>
      <w:proofErr w:type="spellStart"/>
      <w:r>
        <w:t>В.В.Путин</w:t>
      </w:r>
      <w:proofErr w:type="spellEnd"/>
    </w:p>
    <w:p w:rsidR="009E144D" w:rsidRDefault="009E144D" w:rsidP="009E144D">
      <w:pPr>
        <w:pStyle w:val="a7"/>
        <w:tabs>
          <w:tab w:val="left" w:pos="709"/>
        </w:tabs>
        <w:rPr>
          <w:u w:val="single"/>
        </w:rPr>
      </w:pPr>
    </w:p>
    <w:p w:rsidR="009E144D" w:rsidRDefault="009E144D" w:rsidP="009E144D">
      <w:pPr>
        <w:pStyle w:val="a7"/>
        <w:tabs>
          <w:tab w:val="left" w:pos="709"/>
        </w:tabs>
        <w:rPr>
          <w:u w:val="single"/>
        </w:rPr>
      </w:pPr>
    </w:p>
    <w:p w:rsidR="009E144D" w:rsidRDefault="009E144D" w:rsidP="009E144D">
      <w:pPr>
        <w:pStyle w:val="a7"/>
        <w:tabs>
          <w:tab w:val="left" w:pos="709"/>
        </w:tabs>
        <w:rPr>
          <w:u w:val="single"/>
        </w:rPr>
      </w:pPr>
      <w:r>
        <w:rPr>
          <w:u w:val="single"/>
        </w:rPr>
        <w:t>Отчетные данные</w:t>
      </w:r>
      <w:r>
        <w:rPr>
          <w:u w:val="single"/>
        </w:rPr>
        <w:t xml:space="preserve"> по работе с обращениями граждан в Администрации городского округа Реутов за 1 полугодие 2022 года.</w:t>
      </w:r>
    </w:p>
    <w:p w:rsidR="009E144D" w:rsidRDefault="009E144D" w:rsidP="009E144D">
      <w:pPr>
        <w:pStyle w:val="a7"/>
        <w:tabs>
          <w:tab w:val="left" w:pos="709"/>
        </w:tabs>
        <w:rPr>
          <w:u w:val="single"/>
        </w:rPr>
      </w:pPr>
    </w:p>
    <w:p w:rsidR="009E144D" w:rsidRDefault="009E144D" w:rsidP="009E144D">
      <w:pPr>
        <w:pStyle w:val="a7"/>
        <w:tabs>
          <w:tab w:val="left" w:pos="709"/>
        </w:tabs>
        <w:jc w:val="both"/>
        <w:rPr>
          <w:u w:val="single"/>
        </w:rPr>
      </w:pPr>
      <w:r>
        <w:tab/>
        <w:t xml:space="preserve"> </w:t>
      </w:r>
    </w:p>
    <w:p w:rsidR="009E144D" w:rsidRDefault="009E144D" w:rsidP="009E144D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граждан».</w:t>
      </w:r>
    </w:p>
    <w:p w:rsidR="009E144D" w:rsidRDefault="009E144D" w:rsidP="009E144D">
      <w:pPr>
        <w:tabs>
          <w:tab w:val="left" w:pos="709"/>
        </w:tabs>
        <w:jc w:val="both"/>
      </w:pPr>
      <w:r>
        <w:tab/>
        <w:t xml:space="preserve">Основополагающим документом в Администрации городского округа Реутов является «Регламент рассмотрения обращений граждан в Администрации городского округа Реутов Московской области», утвержденный в новой редакции Постановлением Главы городского округа от 11.01.2020 №2-ПГ. </w:t>
      </w:r>
    </w:p>
    <w:p w:rsidR="009E144D" w:rsidRDefault="009E144D" w:rsidP="009E144D">
      <w:pPr>
        <w:tabs>
          <w:tab w:val="left" w:pos="709"/>
        </w:tabs>
        <w:jc w:val="both"/>
        <w:rPr>
          <w:b/>
          <w:noProof/>
        </w:rPr>
      </w:pPr>
      <w:r>
        <w:tab/>
        <w:t xml:space="preserve">За период с 01.01.2022 по 30.06.2022 в Администрацию городского округа поступило 1603 обращения граждан, что на 54 обращения меньше по сравнению с аналогичным периодом прошлого года и </w:t>
      </w:r>
      <w:r w:rsidRPr="00F85AAA">
        <w:t>6225 сообщений</w:t>
      </w:r>
      <w:r>
        <w:t xml:space="preserve"> с портала «</w:t>
      </w:r>
      <w:proofErr w:type="spellStart"/>
      <w:r>
        <w:t>Добродел</w:t>
      </w:r>
      <w:proofErr w:type="spellEnd"/>
      <w:r>
        <w:t>».</w:t>
      </w:r>
      <w:r>
        <w:rPr>
          <w:b/>
          <w:noProof/>
        </w:rPr>
        <w:t xml:space="preserve"> </w:t>
      </w:r>
    </w:p>
    <w:p w:rsidR="009E144D" w:rsidRDefault="009E144D" w:rsidP="009E144D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p w:rsidR="009E144D" w:rsidRDefault="009E144D" w:rsidP="009E144D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4"/>
        <w:gridCol w:w="2079"/>
        <w:gridCol w:w="1975"/>
        <w:gridCol w:w="1591"/>
      </w:tblGrid>
      <w:tr w:rsidR="009E144D" w:rsidTr="003735FF">
        <w:trPr>
          <w:trHeight w:val="33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2022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- 54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44D" w:rsidTr="003735FF">
        <w:trPr>
          <w:trHeight w:val="10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-154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МСЭД, ГИС ЖКХ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1336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(64,2% от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1252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(68,9% 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+84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Поступило в вышестоящие организации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9745BF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 w:rsidRPr="009745BF">
              <w:rPr>
                <w:lang w:eastAsia="en-US"/>
              </w:rPr>
              <w:t>317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 w:rsidRPr="009745BF">
              <w:rPr>
                <w:lang w:eastAsia="en-US"/>
              </w:rPr>
              <w:t>(23</w:t>
            </w:r>
            <w:r>
              <w:rPr>
                <w:lang w:eastAsia="en-US"/>
              </w:rPr>
              <w:t>,7%</w:t>
            </w:r>
          </w:p>
          <w:p w:rsidR="009E144D" w:rsidRPr="00AC3FBF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(31,3%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AC3FBF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-75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 Правительство Московской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1E7483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 w:rsidRPr="001E7483">
              <w:rPr>
                <w:lang w:eastAsia="en-US"/>
              </w:rPr>
              <w:t>271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(20,3% </w:t>
            </w:r>
          </w:p>
          <w:p w:rsidR="009E144D" w:rsidRPr="00AC3FBF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(30,1%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AC3FBF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-60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AF1FEA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+28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нарушением срока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+27</w:t>
            </w:r>
          </w:p>
        </w:tc>
      </w:tr>
      <w:tr w:rsidR="009E144D" w:rsidTr="003735F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</w:t>
            </w:r>
          </w:p>
        </w:tc>
      </w:tr>
    </w:tbl>
    <w:p w:rsidR="009E144D" w:rsidRDefault="009E144D" w:rsidP="009E144D">
      <w:pPr>
        <w:tabs>
          <w:tab w:val="left" w:pos="709"/>
        </w:tabs>
        <w:ind w:firstLine="709"/>
        <w:jc w:val="both"/>
      </w:pPr>
    </w:p>
    <w:p w:rsidR="009E144D" w:rsidRDefault="009E144D" w:rsidP="009E144D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городского округа через отдел по работе с обращениями граждан за отчетный период поступило 149 заявлений от граждан с пакетами документов на предоставление муниципальных услуг,  </w:t>
      </w:r>
      <w:r>
        <w:rPr>
          <w:b/>
          <w:noProof/>
        </w:rPr>
        <w:t>что составляет 9,2 % от общего числа обращений граждан, поступивших в Администрацию городского округа. С 01.01.2022 оформление муниципальных услуг гражданам осуществляется через Российский портал государственных услуг напрямую ответственными исполнителями Администрации городского округа Реутов, в том числе оформление перепланировки жилых помещений.</w:t>
      </w:r>
    </w:p>
    <w:p w:rsidR="009E144D" w:rsidRDefault="009E144D" w:rsidP="009E144D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9E144D" w:rsidRDefault="009E144D" w:rsidP="009E144D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9E144D" w:rsidRDefault="009E144D" w:rsidP="009E144D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Количество заявлений от граждан на предоставление муниципальных услуг, поступивших в Администрацию городского округа через МФЦ и РПГУ</w:t>
      </w:r>
    </w:p>
    <w:p w:rsidR="009E144D" w:rsidRDefault="009E144D" w:rsidP="009E144D">
      <w:pPr>
        <w:tabs>
          <w:tab w:val="left" w:pos="709"/>
        </w:tabs>
        <w:jc w:val="center"/>
        <w:rPr>
          <w:color w:val="000000"/>
        </w:rPr>
      </w:pPr>
    </w:p>
    <w:tbl>
      <w:tblPr>
        <w:tblW w:w="9386" w:type="dxa"/>
        <w:tblInd w:w="108" w:type="dxa"/>
        <w:tblLook w:val="04A0" w:firstRow="1" w:lastRow="0" w:firstColumn="1" w:lastColumn="0" w:noHBand="0" w:noVBand="1"/>
      </w:tblPr>
      <w:tblGrid>
        <w:gridCol w:w="4041"/>
        <w:gridCol w:w="1809"/>
        <w:gridCol w:w="1768"/>
        <w:gridCol w:w="1768"/>
      </w:tblGrid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r>
              <w:rPr>
                <w:color w:val="000000"/>
                <w:lang w:eastAsia="en-US"/>
              </w:rPr>
              <w:t>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+/-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из</w:t>
            </w:r>
            <w:proofErr w:type="gramEnd"/>
            <w:r>
              <w:rPr>
                <w:color w:val="000000"/>
                <w:lang w:eastAsia="en-US"/>
              </w:rPr>
              <w:t xml:space="preserve"> них: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Перепланировка жилых помещений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-151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Передача жилых помещений в собственность граждан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+17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разрешения на вселение в качестве членов семьи нанимателя в жилые помещения, предоставленные по договорам социального найма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-25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+5</w:t>
            </w:r>
          </w:p>
        </w:tc>
      </w:tr>
      <w:tr w:rsidR="009E144D" w:rsidTr="003735FF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на условиях коммерческого найма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-5</w:t>
            </w:r>
          </w:p>
        </w:tc>
      </w:tr>
      <w:tr w:rsidR="009E144D" w:rsidTr="003735FF">
        <w:trPr>
          <w:trHeight w:val="149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земельных участков многодетным семьям для индивидуального жилищного строительства, ведения дачного хозяйства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+2</w:t>
            </w:r>
          </w:p>
        </w:tc>
      </w:tr>
      <w:tr w:rsidR="009E144D" w:rsidTr="003735FF">
        <w:trPr>
          <w:trHeight w:val="705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Выдача разрешения на брак лицам, достигшим возраста 16 лет</w:t>
            </w:r>
          </w:p>
          <w:p w:rsidR="009E144D" w:rsidRPr="00AE00EE" w:rsidRDefault="009E144D" w:rsidP="003735FF">
            <w:pPr>
              <w:ind w:firstLine="708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  <w:tr w:rsidR="009E144D" w:rsidTr="003735FF">
        <w:trPr>
          <w:trHeight w:val="78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документов на обмен жилого помещения, предоставляемых по договорам социального найма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</w:tbl>
    <w:p w:rsidR="009E144D" w:rsidRDefault="009E144D" w:rsidP="009E144D">
      <w:pPr>
        <w:tabs>
          <w:tab w:val="left" w:pos="709"/>
        </w:tabs>
        <w:rPr>
          <w:b/>
          <w:color w:val="000000"/>
        </w:rPr>
      </w:pPr>
    </w:p>
    <w:p w:rsidR="009E144D" w:rsidRDefault="009E144D" w:rsidP="009E144D">
      <w:pPr>
        <w:tabs>
          <w:tab w:val="left" w:pos="709"/>
        </w:tabs>
        <w:rPr>
          <w:b/>
          <w:color w:val="000000"/>
        </w:rPr>
      </w:pPr>
    </w:p>
    <w:p w:rsidR="009E144D" w:rsidRDefault="009E144D" w:rsidP="009E144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A42BC4E" wp14:editId="5D3ECDC8">
            <wp:extent cx="5143500" cy="2900363"/>
            <wp:effectExtent l="0" t="0" r="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144D" w:rsidRDefault="009E144D" w:rsidP="009E144D">
      <w:pPr>
        <w:tabs>
          <w:tab w:val="left" w:pos="709"/>
        </w:tabs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4D695C81" wp14:editId="5E0E9B73">
            <wp:extent cx="4467225" cy="6886576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144D" w:rsidRDefault="009E144D" w:rsidP="009E144D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9E144D" w:rsidRDefault="009E144D" w:rsidP="009E144D">
      <w:pPr>
        <w:tabs>
          <w:tab w:val="left" w:pos="709"/>
        </w:tabs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период работы с 01.01.2022 по 30.06.2022.</w:t>
      </w:r>
    </w:p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 граждан, </w:t>
      </w:r>
    </w:p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поступивших</w:t>
      </w:r>
      <w:proofErr w:type="gramEnd"/>
      <w:r>
        <w:rPr>
          <w:b/>
          <w:u w:val="single"/>
        </w:rPr>
        <w:t xml:space="preserve"> в вышестоящие организации</w:t>
      </w:r>
    </w:p>
    <w:tbl>
      <w:tblPr>
        <w:tblW w:w="86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1483"/>
        <w:gridCol w:w="2126"/>
        <w:gridCol w:w="2126"/>
      </w:tblGrid>
      <w:tr w:rsidR="009E144D" w:rsidTr="003735F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proofErr w:type="spellStart"/>
            <w:r>
              <w:rPr>
                <w:lang w:val="en-US" w:eastAsia="en-US"/>
              </w:rPr>
              <w:t>по</w:t>
            </w:r>
            <w:r>
              <w:rPr>
                <w:lang w:eastAsia="en-US"/>
              </w:rPr>
              <w:t>лугодие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  <w:tab w:val="left" w:pos="8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+/-</w:t>
            </w:r>
          </w:p>
        </w:tc>
      </w:tr>
      <w:tr w:rsidR="009E144D" w:rsidTr="003735F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из вышестоящих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</w:tr>
      <w:tr w:rsidR="009E144D" w:rsidTr="003735FF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</w:tr>
    </w:tbl>
    <w:p w:rsidR="009E144D" w:rsidRDefault="009E144D" w:rsidP="009E144D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716E7BC4" wp14:editId="368F0B1C">
            <wp:extent cx="5324475" cy="3114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144D" w:rsidRDefault="009E144D" w:rsidP="009E144D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</w:p>
    <w:p w:rsidR="009E144D" w:rsidRDefault="009E144D" w:rsidP="009E144D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</w:p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</w:p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</w:p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9E144D" w:rsidRDefault="009E144D" w:rsidP="009E144D">
      <w:pPr>
        <w:pStyle w:val="a3"/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граждан в вышестоящие организации</w:t>
      </w:r>
    </w:p>
    <w:p w:rsidR="009E144D" w:rsidRDefault="009E144D" w:rsidP="009E144D">
      <w:pPr>
        <w:pStyle w:val="a3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8AA0338" wp14:editId="1D4A5137">
            <wp:extent cx="5940425" cy="3144520"/>
            <wp:effectExtent l="0" t="0" r="317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5688"/>
        <w:gridCol w:w="1440"/>
        <w:gridCol w:w="1440"/>
        <w:gridCol w:w="783"/>
      </w:tblGrid>
      <w:tr w:rsidR="009E144D" w:rsidTr="003735FF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</w:t>
            </w:r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полугодие</w:t>
            </w:r>
            <w:proofErr w:type="gramEnd"/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2022</w:t>
            </w:r>
          </w:p>
          <w:p w:rsidR="009E144D" w:rsidRPr="008969EC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</w:t>
            </w:r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полугодие</w:t>
            </w:r>
            <w:proofErr w:type="gramEnd"/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2021</w:t>
            </w:r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u w:val="single"/>
                <w:lang w:eastAsia="en-US"/>
              </w:rPr>
              <w:t>392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+/-_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-59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880454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4B5F7C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39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Жилищные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-23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-13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880454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+8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+35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+14</w:t>
            </w:r>
          </w:p>
        </w:tc>
      </w:tr>
      <w:tr w:rsidR="009E144D" w:rsidTr="003735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880454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Pr="0062056E" w:rsidRDefault="009E144D" w:rsidP="003735FF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</w:t>
            </w:r>
          </w:p>
        </w:tc>
      </w:tr>
    </w:tbl>
    <w:p w:rsidR="009E144D" w:rsidRDefault="009E144D" w:rsidP="009E144D">
      <w:pPr>
        <w:tabs>
          <w:tab w:val="left" w:pos="709"/>
        </w:tabs>
        <w:jc w:val="both"/>
      </w:pPr>
      <w:r>
        <w:tab/>
      </w:r>
    </w:p>
    <w:p w:rsidR="009E144D" w:rsidRDefault="009E144D" w:rsidP="009E144D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9E144D" w:rsidRDefault="009E144D" w:rsidP="009E144D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» помогает решить многие проблемы, обозначенные жителями города, на нем проводятся различные опросы и голосования для учета мнения жителей. </w:t>
      </w:r>
    </w:p>
    <w:p w:rsidR="009E144D" w:rsidRDefault="009E144D" w:rsidP="009E144D">
      <w:pPr>
        <w:tabs>
          <w:tab w:val="left" w:pos="709"/>
        </w:tabs>
        <w:spacing w:before="240"/>
        <w:jc w:val="both"/>
        <w:rPr>
          <w:b/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Администрацию городского округа поступило 6225 сообщений, что на 1369 сообщений больше по сравнению с аналогичным периодом прошлого года.</w:t>
      </w:r>
    </w:p>
    <w:p w:rsidR="009E144D" w:rsidRDefault="009E144D" w:rsidP="009E144D">
      <w:pPr>
        <w:tabs>
          <w:tab w:val="left" w:pos="709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Из них:</w:t>
      </w:r>
    </w:p>
    <w:p w:rsidR="009E144D" w:rsidRDefault="009E144D" w:rsidP="009E144D">
      <w:pPr>
        <w:tabs>
          <w:tab w:val="left" w:pos="709"/>
        </w:tabs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первично поступивших – 6225</w:t>
      </w:r>
    </w:p>
    <w:p w:rsidR="009E144D" w:rsidRDefault="009E144D" w:rsidP="009E144D">
      <w:pPr>
        <w:tabs>
          <w:tab w:val="left" w:pos="709"/>
        </w:tabs>
        <w:rPr>
          <w:bCs/>
        </w:rPr>
      </w:pPr>
      <w:r>
        <w:rPr>
          <w:bCs/>
        </w:rPr>
        <w:tab/>
        <w:t>- отложенных сообщений – 0</w:t>
      </w:r>
    </w:p>
    <w:p w:rsidR="009E144D" w:rsidRDefault="009E144D" w:rsidP="009E144D">
      <w:pPr>
        <w:tabs>
          <w:tab w:val="left" w:pos="709"/>
        </w:tabs>
        <w:rPr>
          <w:bCs/>
        </w:rPr>
      </w:pPr>
      <w:r>
        <w:rPr>
          <w:bCs/>
        </w:rPr>
        <w:tab/>
        <w:t>- повторных проблем - 0</w:t>
      </w:r>
    </w:p>
    <w:p w:rsidR="009E144D" w:rsidRDefault="009E144D" w:rsidP="009E144D">
      <w:pPr>
        <w:tabs>
          <w:tab w:val="left" w:pos="709"/>
        </w:tabs>
        <w:rPr>
          <w:bCs/>
        </w:rPr>
      </w:pPr>
      <w:r>
        <w:rPr>
          <w:bCs/>
        </w:rPr>
        <w:tab/>
        <w:t>- просроченных ответов - 4</w:t>
      </w:r>
      <w:r>
        <w:rPr>
          <w:bCs/>
        </w:rPr>
        <w:tab/>
        <w:t xml:space="preserve"> </w:t>
      </w:r>
    </w:p>
    <w:p w:rsidR="009E144D" w:rsidRDefault="009E144D" w:rsidP="009E144D">
      <w:pPr>
        <w:tabs>
          <w:tab w:val="left" w:pos="709"/>
        </w:tabs>
        <w:jc w:val="center"/>
        <w:rPr>
          <w:b/>
          <w:bCs/>
          <w:u w:val="single"/>
        </w:rPr>
      </w:pPr>
    </w:p>
    <w:p w:rsidR="009E144D" w:rsidRDefault="009E144D" w:rsidP="009E144D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>Топ 10 направлений по тематикам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Снег -1777 (28%)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Дворовые территории –1198 (19%)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Мусор – 577 (9%)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МКД -439 (7%)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Народный инспектор – 438 (7%)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Общественные территории – 394 (6%)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Медицина – 387 (6%)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Общественный транспорт – 314 (5%)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Дороги – 288 (4%)</w:t>
      </w:r>
    </w:p>
    <w:p w:rsidR="009E144D" w:rsidRDefault="009E144D" w:rsidP="009E144D">
      <w:pPr>
        <w:pStyle w:val="a9"/>
        <w:numPr>
          <w:ilvl w:val="0"/>
          <w:numId w:val="2"/>
        </w:numPr>
        <w:tabs>
          <w:tab w:val="left" w:pos="709"/>
        </w:tabs>
        <w:rPr>
          <w:bCs/>
        </w:rPr>
      </w:pPr>
      <w:r>
        <w:rPr>
          <w:bCs/>
        </w:rPr>
        <w:t>Торговля и услуги – 162 (3%)</w:t>
      </w:r>
    </w:p>
    <w:p w:rsidR="009E144D" w:rsidRDefault="009E144D" w:rsidP="009E144D">
      <w:pPr>
        <w:pStyle w:val="a9"/>
        <w:tabs>
          <w:tab w:val="left" w:pos="709"/>
        </w:tabs>
        <w:rPr>
          <w:bCs/>
        </w:rPr>
      </w:pPr>
    </w:p>
    <w:p w:rsidR="009E144D" w:rsidRDefault="009E144D" w:rsidP="009E144D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9E144D" w:rsidRDefault="009E144D" w:rsidP="009E144D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городского </w:t>
      </w:r>
      <w:proofErr w:type="gramStart"/>
      <w:r>
        <w:rPr>
          <w:b/>
          <w:bCs/>
          <w:u w:val="single"/>
        </w:rPr>
        <w:t>округа  Реутов</w:t>
      </w:r>
      <w:proofErr w:type="gramEnd"/>
      <w:r>
        <w:rPr>
          <w:b/>
          <w:bCs/>
          <w:u w:val="single"/>
        </w:rPr>
        <w:t xml:space="preserve"> за 1 полугодие 2022 года в сравнении с аналогичным периодом 2021 года ( с учетом МФЦ и РПГУ)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945"/>
        <w:gridCol w:w="1839"/>
        <w:gridCol w:w="1840"/>
      </w:tblGrid>
      <w:tr w:rsidR="009E144D" w:rsidTr="003735FF">
        <w:trPr>
          <w:gridBefore w:val="1"/>
          <w:gridAfter w:val="1"/>
          <w:wBefore w:w="2064" w:type="dxa"/>
          <w:wAfter w:w="1840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2022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1555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 2021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1555</w:t>
            </w:r>
          </w:p>
        </w:tc>
      </w:tr>
      <w:tr w:rsidR="009E144D" w:rsidTr="003735FF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Pr="007746D7" w:rsidRDefault="009E144D" w:rsidP="003735FF">
            <w:pPr>
              <w:pStyle w:val="a7"/>
              <w:tabs>
                <w:tab w:val="center" w:pos="8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pStyle w:val="a7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pStyle w:val="a7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+17</w:t>
            </w:r>
          </w:p>
        </w:tc>
      </w:tr>
      <w:tr w:rsidR="009E144D" w:rsidTr="003735FF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Pr="00B11500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</w:tr>
    </w:tbl>
    <w:p w:rsidR="009E144D" w:rsidRDefault="009E144D" w:rsidP="009E144D">
      <w:pPr>
        <w:tabs>
          <w:tab w:val="left" w:pos="709"/>
        </w:tabs>
        <w:jc w:val="both"/>
        <w:rPr>
          <w:u w:val="single"/>
        </w:rPr>
      </w:pPr>
      <w:r>
        <w:rPr>
          <w:u w:val="single"/>
        </w:rPr>
        <w:t>Тематика повторных обращений:</w:t>
      </w:r>
    </w:p>
    <w:p w:rsidR="009E144D" w:rsidRDefault="009E144D" w:rsidP="009E144D">
      <w:pPr>
        <w:tabs>
          <w:tab w:val="left" w:pos="709"/>
        </w:tabs>
        <w:jc w:val="both"/>
      </w:pPr>
      <w:r>
        <w:lastRenderedPageBreak/>
        <w:t xml:space="preserve">-  замена детских площадок и оборудование новых; </w:t>
      </w:r>
    </w:p>
    <w:p w:rsidR="009E144D" w:rsidRDefault="009E144D" w:rsidP="009E144D">
      <w:pPr>
        <w:tabs>
          <w:tab w:val="left" w:pos="709"/>
        </w:tabs>
        <w:jc w:val="both"/>
      </w:pPr>
      <w:r>
        <w:t xml:space="preserve">-  озеленение городского округа Реутов, </w:t>
      </w:r>
      <w:proofErr w:type="spellStart"/>
      <w:r>
        <w:t>кронирование</w:t>
      </w:r>
      <w:proofErr w:type="spellEnd"/>
      <w:r>
        <w:t xml:space="preserve"> деревьев на придомовой территории;</w:t>
      </w:r>
    </w:p>
    <w:p w:rsidR="009E144D" w:rsidRDefault="009E144D" w:rsidP="009E144D">
      <w:pPr>
        <w:tabs>
          <w:tab w:val="left" w:pos="709"/>
        </w:tabs>
        <w:jc w:val="both"/>
      </w:pPr>
      <w:r>
        <w:t>- оборудование парковочных мест для инвалидов на придомовой территории;</w:t>
      </w:r>
    </w:p>
    <w:p w:rsidR="009E144D" w:rsidRDefault="009E144D" w:rsidP="009E144D">
      <w:pPr>
        <w:tabs>
          <w:tab w:val="left" w:pos="709"/>
        </w:tabs>
        <w:jc w:val="both"/>
      </w:pPr>
      <w:r>
        <w:t>- строительство ЖК «Юбилейный»;</w:t>
      </w:r>
    </w:p>
    <w:p w:rsidR="009E144D" w:rsidRDefault="009E144D" w:rsidP="009E144D">
      <w:pPr>
        <w:tabs>
          <w:tab w:val="left" w:pos="709"/>
        </w:tabs>
        <w:jc w:val="both"/>
      </w:pPr>
      <w:r>
        <w:t>- перерасчет оплаты за отопление за 2021 год в МКД;</w:t>
      </w:r>
    </w:p>
    <w:p w:rsidR="009E144D" w:rsidRDefault="009E144D" w:rsidP="009E144D">
      <w:pPr>
        <w:tabs>
          <w:tab w:val="left" w:pos="709"/>
        </w:tabs>
      </w:pPr>
      <w:r>
        <w:t xml:space="preserve">- вопросы </w:t>
      </w:r>
      <w:proofErr w:type="gramStart"/>
      <w:r>
        <w:t>частного  характера</w:t>
      </w:r>
      <w:proofErr w:type="gramEnd"/>
      <w:r>
        <w:t xml:space="preserve"> (улучшение жилищных условий , эксплуатация и ремонт многоквартирных домов, приватизированных, муниципальных  квартир, предоставление мест детям в ДОУ).</w:t>
      </w:r>
    </w:p>
    <w:p w:rsidR="009E144D" w:rsidRDefault="009E144D" w:rsidP="009E144D">
      <w:pPr>
        <w:tabs>
          <w:tab w:val="left" w:pos="709"/>
        </w:tabs>
      </w:pPr>
      <w:r>
        <w:tab/>
      </w:r>
    </w:p>
    <w:p w:rsidR="009E144D" w:rsidRDefault="009E144D" w:rsidP="009E144D">
      <w:pPr>
        <w:tabs>
          <w:tab w:val="left" w:pos="709"/>
        </w:tabs>
        <w:rPr>
          <w:u w:val="single"/>
        </w:rPr>
      </w:pPr>
    </w:p>
    <w:p w:rsidR="009E144D" w:rsidRDefault="009E144D" w:rsidP="009E144D">
      <w:pPr>
        <w:tabs>
          <w:tab w:val="left" w:pos="709"/>
        </w:tabs>
        <w:rPr>
          <w:u w:val="single"/>
        </w:rPr>
      </w:pPr>
    </w:p>
    <w:p w:rsidR="009E144D" w:rsidRDefault="009E144D" w:rsidP="009E144D">
      <w:pPr>
        <w:tabs>
          <w:tab w:val="left" w:pos="709"/>
        </w:tabs>
        <w:rPr>
          <w:u w:val="single"/>
        </w:rPr>
      </w:pPr>
      <w:r>
        <w:rPr>
          <w:u w:val="single"/>
        </w:rPr>
        <w:t>Тематика поступивших письменных обращений:</w:t>
      </w:r>
    </w:p>
    <w:p w:rsidR="009E144D" w:rsidRDefault="009E144D" w:rsidP="009E144D">
      <w:pPr>
        <w:tabs>
          <w:tab w:val="left" w:pos="709"/>
        </w:tabs>
        <w:jc w:val="both"/>
        <w:rPr>
          <w:u w:val="single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622"/>
        <w:gridCol w:w="1627"/>
        <w:gridCol w:w="1627"/>
      </w:tblGrid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9E144D" w:rsidRDefault="009E144D" w:rsidP="003735FF">
            <w:pPr>
              <w:tabs>
                <w:tab w:val="left" w:pos="709"/>
                <w:tab w:val="left" w:pos="127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Pr="0068306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u w:val="single"/>
                <w:lang w:val="en-US" w:eastAsia="en-US"/>
              </w:rPr>
            </w:pPr>
            <w:r w:rsidRPr="00683064">
              <w:rPr>
                <w:b/>
                <w:bCs/>
                <w:u w:val="single"/>
                <w:lang w:eastAsia="en-US"/>
              </w:rPr>
              <w:t>1 полугодие 202</w:t>
            </w:r>
            <w:r w:rsidRPr="00683064">
              <w:rPr>
                <w:b/>
                <w:bCs/>
                <w:u w:val="single"/>
                <w:lang w:val="en-US" w:eastAsia="en-US"/>
              </w:rPr>
              <w:t>2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68306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u w:val="single"/>
                <w:lang w:eastAsia="en-US"/>
              </w:rPr>
            </w:pPr>
            <w:r w:rsidRPr="00683064">
              <w:rPr>
                <w:b/>
                <w:bCs/>
                <w:u w:val="single"/>
                <w:lang w:eastAsia="en-US"/>
              </w:rPr>
              <w:t>1 полугодие 2021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68306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+/-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-70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+9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+29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-169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-12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-92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-4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+86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-28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-13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-11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-28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+6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Pr="00170DAA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226</w:t>
            </w:r>
            <w:r>
              <w:rPr>
                <w:lang w:eastAsia="en-US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+197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DB3224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-22</w:t>
            </w:r>
          </w:p>
        </w:tc>
      </w:tr>
      <w:tr w:rsidR="009E144D" w:rsidTr="003735F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Pr="008E7B0E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 w:rsidRPr="008E7B0E">
              <w:rPr>
                <w:lang w:val="en-US" w:eastAsia="en-US"/>
              </w:rPr>
              <w:t>-40</w:t>
            </w:r>
          </w:p>
        </w:tc>
      </w:tr>
    </w:tbl>
    <w:p w:rsidR="009E144D" w:rsidRDefault="009E144D" w:rsidP="009E144D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>За отчетный период Главой города, руководством Администрации на   личном приеме принято 118 человек, что на 16 человек больше по сравнению с аналогичным периодом прошлого года.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Принято граждан: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56 человек(+17)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23 человек (-7)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–3 человека(</w:t>
      </w:r>
      <w:r w:rsidRPr="00556BAB">
        <w:rPr>
          <w:color w:val="000000"/>
        </w:rPr>
        <w:t>+1</w:t>
      </w:r>
      <w:r>
        <w:rPr>
          <w:color w:val="000000"/>
        </w:rPr>
        <w:t>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 1</w:t>
      </w:r>
      <w:r w:rsidRPr="009745BF">
        <w:rPr>
          <w:color w:val="000000"/>
        </w:rPr>
        <w:t xml:space="preserve"> </w:t>
      </w:r>
      <w:r>
        <w:rPr>
          <w:color w:val="000000"/>
        </w:rPr>
        <w:t>человек (-4)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строительства – 3 </w:t>
      </w:r>
      <w:proofErr w:type="gramStart"/>
      <w:r>
        <w:rPr>
          <w:color w:val="000000"/>
        </w:rPr>
        <w:t>человека  (</w:t>
      </w:r>
      <w:proofErr w:type="gramEnd"/>
      <w:r>
        <w:rPr>
          <w:color w:val="000000"/>
        </w:rPr>
        <w:t>-5)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14 человек (</w:t>
      </w:r>
      <w:r w:rsidRPr="00556BAB">
        <w:rPr>
          <w:color w:val="000000"/>
        </w:rPr>
        <w:t>+7</w:t>
      </w:r>
      <w:r>
        <w:rPr>
          <w:color w:val="000000"/>
        </w:rPr>
        <w:t>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- 2 человек (+1)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3 человека (+1)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связи  -</w:t>
      </w:r>
      <w:proofErr w:type="gramEnd"/>
      <w:r>
        <w:rPr>
          <w:color w:val="000000"/>
        </w:rPr>
        <w:t xml:space="preserve"> 0 (-2)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землепользования  –</w:t>
      </w:r>
      <w:proofErr w:type="gramEnd"/>
      <w:r>
        <w:rPr>
          <w:color w:val="000000"/>
        </w:rPr>
        <w:t xml:space="preserve"> 1 (</w:t>
      </w:r>
      <w:r w:rsidRPr="000823EE">
        <w:rPr>
          <w:color w:val="000000"/>
        </w:rPr>
        <w:t>+1</w:t>
      </w:r>
      <w:r>
        <w:rPr>
          <w:color w:val="000000"/>
        </w:rPr>
        <w:t>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12 человек (+</w:t>
      </w:r>
      <w:r w:rsidRPr="000823EE">
        <w:rPr>
          <w:color w:val="000000"/>
        </w:rPr>
        <w:t>6</w:t>
      </w:r>
      <w:r>
        <w:rPr>
          <w:color w:val="000000"/>
        </w:rPr>
        <w:t>)</w:t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71A649A" wp14:editId="5A923592">
            <wp:extent cx="5219701" cy="3386139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E02C6" wp14:editId="385D2C83">
            <wp:extent cx="5238750" cy="3324225"/>
            <wp:effectExtent l="3810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44D" w:rsidRDefault="009E144D" w:rsidP="009E144D">
      <w:pPr>
        <w:tabs>
          <w:tab w:val="left" w:pos="709"/>
        </w:tabs>
        <w:jc w:val="both"/>
        <w:rPr>
          <w:color w:val="000000"/>
        </w:rPr>
      </w:pPr>
    </w:p>
    <w:p w:rsidR="009E144D" w:rsidRDefault="009E144D" w:rsidP="009E144D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соответствии с тематическим классификатором обращений и запросов граждан, утвержденным Управлением Президента Российской Федерации по работе с обращениями граждан и организаций, обращения за отчетный период   распределились следующим образом.</w:t>
      </w:r>
    </w:p>
    <w:p w:rsidR="009E144D" w:rsidRDefault="009E144D" w:rsidP="009E144D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Наибольшее количество обращений зарегистрировано в тематическом разделе «Экономика» 650 вопросов (40,5% от общего числа обращений)</w:t>
      </w:r>
    </w:p>
    <w:p w:rsidR="009E144D" w:rsidRDefault="009E144D" w:rsidP="009E144D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тематическом разделе «Жилищно-коммунальная сфера» </w:t>
      </w:r>
      <w:proofErr w:type="gramStart"/>
      <w:r>
        <w:rPr>
          <w:color w:val="000000"/>
        </w:rPr>
        <w:t>зарегистрировано  575</w:t>
      </w:r>
      <w:proofErr w:type="gramEnd"/>
      <w:r>
        <w:rPr>
          <w:color w:val="000000"/>
        </w:rPr>
        <w:t xml:space="preserve"> вопросов (35,9 % от общего количества обращений).</w:t>
      </w:r>
    </w:p>
    <w:p w:rsidR="009E144D" w:rsidRDefault="009E144D" w:rsidP="009E144D">
      <w:pPr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В тематическом разделе «Оборона, безопасность, законность» зарегистрировано </w:t>
      </w:r>
      <w:proofErr w:type="gramStart"/>
      <w:r>
        <w:rPr>
          <w:color w:val="000000"/>
        </w:rPr>
        <w:t>229  вопросов</w:t>
      </w:r>
      <w:proofErr w:type="gramEnd"/>
      <w:r>
        <w:rPr>
          <w:color w:val="000000"/>
        </w:rPr>
        <w:t xml:space="preserve">  (14,3 % от общего количества обращений).                               </w:t>
      </w:r>
    </w:p>
    <w:p w:rsidR="009E144D" w:rsidRDefault="009E144D" w:rsidP="009E144D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тематическом разделе «Социальная сфера» – 90 вопросов (5,6% от общего количества обращений).</w:t>
      </w:r>
    </w:p>
    <w:p w:rsidR="009E144D" w:rsidRDefault="009E144D" w:rsidP="009E144D">
      <w:pPr>
        <w:spacing w:after="300"/>
        <w:jc w:val="both"/>
        <w:textAlignment w:val="baseline"/>
        <w:rPr>
          <w:color w:val="000000"/>
        </w:rPr>
      </w:pPr>
    </w:p>
    <w:p w:rsidR="009E144D" w:rsidRDefault="009E144D" w:rsidP="009E144D">
      <w:pPr>
        <w:ind w:firstLine="708"/>
        <w:textAlignment w:val="baseline"/>
        <w:rPr>
          <w:color w:val="000000"/>
        </w:rPr>
      </w:pPr>
      <w:r>
        <w:rPr>
          <w:color w:val="000000"/>
        </w:rPr>
        <w:lastRenderedPageBreak/>
        <w:t>В тематическом разделе «Государство, общество, политика» зарегистрировано 59 вопросов (3,7 % от общего количества).</w:t>
      </w:r>
    </w:p>
    <w:p w:rsidR="009E144D" w:rsidRDefault="009E144D" w:rsidP="009E144D">
      <w:pPr>
        <w:tabs>
          <w:tab w:val="left" w:pos="709"/>
        </w:tabs>
        <w:ind w:firstLine="709"/>
        <w:jc w:val="both"/>
      </w:pPr>
      <w:r>
        <w:t xml:space="preserve">Количество обращений граждан, поступивших в Администрацию городского округа Реутов за 1 полугодие 2022 </w:t>
      </w:r>
      <w:proofErr w:type="gramStart"/>
      <w:r>
        <w:t>года  снизилось</w:t>
      </w:r>
      <w:proofErr w:type="gramEnd"/>
      <w:r>
        <w:t xml:space="preserve">  на 3,3 % по сравнению с аналогичным периодом прошлого года. </w:t>
      </w:r>
    </w:p>
    <w:p w:rsidR="009E144D" w:rsidRDefault="009E144D" w:rsidP="009E144D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9E144D" w:rsidRDefault="009E144D" w:rsidP="009E144D">
      <w:pPr>
        <w:pStyle w:val="21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30,6%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Строительство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7,6 %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9E144D" w:rsidRDefault="009E144D" w:rsidP="003735FF">
            <w:pPr>
              <w:pStyle w:val="a3"/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19,8%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3,4%</w:t>
            </w:r>
          </w:p>
        </w:tc>
      </w:tr>
      <w:tr w:rsidR="009E144D" w:rsidTr="003735FF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14,2%</w:t>
            </w:r>
          </w:p>
        </w:tc>
      </w:tr>
      <w:tr w:rsidR="009E144D" w:rsidTr="003735FF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9,7%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Социальные вопросы</w:t>
            </w:r>
          </w:p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3,1%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1,1%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1,3%</w:t>
            </w:r>
          </w:p>
        </w:tc>
      </w:tr>
      <w:tr w:rsidR="009E144D" w:rsidTr="003735F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4D" w:rsidRDefault="009E144D" w:rsidP="003735FF">
            <w:pPr>
              <w:tabs>
                <w:tab w:val="left" w:pos="709"/>
              </w:tabs>
              <w:spacing w:line="254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D" w:rsidRDefault="009E144D" w:rsidP="003735FF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69817B79" wp14:editId="276AC1A7">
            <wp:extent cx="5940425" cy="4486275"/>
            <wp:effectExtent l="0" t="0" r="317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44D" w:rsidRDefault="009E144D" w:rsidP="009E144D">
      <w:pPr>
        <w:tabs>
          <w:tab w:val="left" w:pos="709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4593DE56" wp14:editId="54C56BB2">
            <wp:extent cx="5953125" cy="3971925"/>
            <wp:effectExtent l="3810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144D" w:rsidRDefault="009E144D" w:rsidP="009E144D">
      <w:pPr>
        <w:tabs>
          <w:tab w:val="left" w:pos="709"/>
        </w:tabs>
        <w:jc w:val="both"/>
      </w:pPr>
      <w:r>
        <w:tab/>
      </w:r>
    </w:p>
    <w:p w:rsidR="009E144D" w:rsidRDefault="009E144D" w:rsidP="009E144D">
      <w:pPr>
        <w:tabs>
          <w:tab w:val="left" w:pos="709"/>
        </w:tabs>
        <w:jc w:val="both"/>
      </w:pPr>
    </w:p>
    <w:p w:rsidR="009E144D" w:rsidRDefault="009E144D" w:rsidP="009E144D">
      <w:pPr>
        <w:tabs>
          <w:tab w:val="left" w:pos="709"/>
        </w:tabs>
        <w:jc w:val="both"/>
      </w:pPr>
      <w:r>
        <w:lastRenderedPageBreak/>
        <w:tab/>
        <w:t>Внедрение новых информационных технологий способствует модернизации системы работы с обращениями граждан. Переход к электронному документообороту с использованием государственной информационной системы Московской области «Единый центр управления регионом» способствует сокращению сроков исполнения обращений граждан (сроки варьируются в зависимости от сложности проблемы), а также увеличению публичности рассмотрения обращений граждан, особенно коллективных. За отчетный период в ЕЦУР было загружено 898 обращений, что составляет 56,0 % от числа письменных обращений граждан, поступивших в Администрацию городского округа Реутов, в соответствии с разработанным перечнем тематик для загрузки в программу. В результате загрузки обращений граждан в ЕЦУР создается «тепловая карта» территории муниципалитета, показывающая количество тематических обращений, проблемные адреса и сроки исполнения, что способствует проведению оперативного анализа поступающих вопросов и реагирования на обращения в сжатые сроки</w:t>
      </w:r>
    </w:p>
    <w:p w:rsidR="009E144D" w:rsidRDefault="009E144D" w:rsidP="009E144D">
      <w:pPr>
        <w:tabs>
          <w:tab w:val="left" w:pos="709"/>
        </w:tabs>
        <w:jc w:val="both"/>
      </w:pPr>
      <w:r>
        <w:tab/>
        <w:t xml:space="preserve">Во исполнение Указа Президента Российской Федерации от 17.04.2017 № 171 «О мониторинге и анализе результатов рассмотрения обращений граждан и организаций» Администрацией городского округа Реутов в 2022 году продолжена работа по ежемесячному заполнению на портале ССТУ.РФ отчетной информации по обращениям граждан. </w:t>
      </w:r>
    </w:p>
    <w:p w:rsidR="009E144D" w:rsidRDefault="009E144D" w:rsidP="009E144D">
      <w:pPr>
        <w:tabs>
          <w:tab w:val="left" w:pos="709"/>
        </w:tabs>
        <w:ind w:firstLine="709"/>
        <w:jc w:val="both"/>
      </w:pPr>
      <w:r>
        <w:t xml:space="preserve">С целью контроля сроков подготовки ответов организационно - контрольным отделом в составе Управления делами еженедельно направляются напоминания об обращениях, по которым подходит срок исполнения, ведется ежедневная совместная работа с исполнителями. </w:t>
      </w:r>
    </w:p>
    <w:p w:rsidR="009E144D" w:rsidRPr="008013CC" w:rsidRDefault="009E144D" w:rsidP="009E144D">
      <w:pP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8013CC">
        <w:rPr>
          <w:color w:val="333333"/>
          <w:shd w:val="clear" w:color="auto" w:fill="FFFFFF"/>
        </w:rPr>
        <w:t>Налаживание диалога между властью и населением, осуществление системы мониторинга общественного мнения по самым актуальным вопросам жизни округа, основанный на данных опросов населения, позволяет власти выявить узловые проблемы, принять эффективные управленческие решения, значительно повысить уровень доверия к властным структурам. </w:t>
      </w:r>
    </w:p>
    <w:p w:rsidR="009E144D" w:rsidRDefault="009E144D" w:rsidP="009E144D">
      <w:r>
        <w:tab/>
      </w:r>
    </w:p>
    <w:p w:rsidR="009E144D" w:rsidRDefault="009E144D" w:rsidP="009E144D">
      <w:r>
        <w:tab/>
      </w:r>
    </w:p>
    <w:p w:rsidR="009E144D" w:rsidRDefault="009E144D" w:rsidP="009E144D">
      <w:bookmarkStart w:id="0" w:name="_GoBack"/>
      <w:bookmarkEnd w:id="0"/>
    </w:p>
    <w:sectPr w:rsidR="009E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A2C"/>
    <w:multiLevelType w:val="hybridMultilevel"/>
    <w:tmpl w:val="44D4D652"/>
    <w:lvl w:ilvl="0" w:tplc="171C01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643CFA"/>
    <w:multiLevelType w:val="hybridMultilevel"/>
    <w:tmpl w:val="E26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21C4D"/>
    <w:multiLevelType w:val="hybridMultilevel"/>
    <w:tmpl w:val="C59204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E3B17"/>
    <w:multiLevelType w:val="hybridMultilevel"/>
    <w:tmpl w:val="55480608"/>
    <w:lvl w:ilvl="0" w:tplc="AE547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1D1E90"/>
    <w:multiLevelType w:val="hybridMultilevel"/>
    <w:tmpl w:val="E026A980"/>
    <w:lvl w:ilvl="0" w:tplc="CEFE71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4D"/>
    <w:rsid w:val="009E144D"/>
    <w:rsid w:val="00D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869B-234A-4DBB-AB4C-2914753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E1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E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E144D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10"/>
    <w:rsid w:val="009E14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E144D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sid w:val="009E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44D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E144D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14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14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14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6225</c:v>
                </c:pt>
                <c:pt idx="1">
                  <c:v>4856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118</c:v>
                </c:pt>
                <c:pt idx="1">
                  <c:v>102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Виртуальная приемная, в т.ч. МСЭД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859</c:v>
                </c:pt>
                <c:pt idx="1">
                  <c:v>863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 и РПГУ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626</c:v>
                </c:pt>
                <c:pt idx="1">
                  <c:v>692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19243840"/>
        <c:axId val="-2019255264"/>
        <c:axId val="0"/>
      </c:bar3DChart>
      <c:catAx>
        <c:axId val="-201924384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-2019255264"/>
        <c:crosses val="autoZero"/>
        <c:auto val="1"/>
        <c:lblAlgn val="ctr"/>
        <c:lblOffset val="100"/>
        <c:noMultiLvlLbl val="0"/>
      </c:catAx>
      <c:valAx>
        <c:axId val="-2019255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1924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4.3810160520990404E-2"/>
          <c:w val="0.91778302984288707"/>
          <c:h val="0.74242758665554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6225</c:v>
                </c:pt>
                <c:pt idx="1">
                  <c:v>4856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118</c:v>
                </c:pt>
                <c:pt idx="1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Интернет-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859</c:v>
                </c:pt>
                <c:pt idx="1">
                  <c:v>863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626</c:v>
                </c:pt>
                <c:pt idx="1">
                  <c:v>692</c:v>
                </c:pt>
              </c:numCache>
            </c:numRef>
          </c:val>
        </c:ser>
        <c:ser>
          <c:idx val="5"/>
          <c:order val="5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019260160"/>
        <c:axId val="-2019253632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-201926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19253632"/>
        <c:crosses val="autoZero"/>
        <c:auto val="1"/>
        <c:lblAlgn val="ctr"/>
        <c:lblOffset val="100"/>
        <c:noMultiLvlLbl val="0"/>
      </c:catAx>
      <c:valAx>
        <c:axId val="-201925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1926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4992571054178445"/>
          <c:w val="0.57795745681043598"/>
          <c:h val="0.15007428945821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46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271</c:v>
                </c:pt>
                <c:pt idx="1">
                  <c:v>377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019233504"/>
        <c:axId val="-2019232416"/>
      </c:barChart>
      <c:catAx>
        <c:axId val="-201923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201923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0192324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20192335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11214507277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95764733953708E-2"/>
          <c:y val="0.17837866212669359"/>
          <c:w val="0.74374133012510513"/>
          <c:h val="0.46216277206869205"/>
        </c:manualLayout>
      </c:layout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Лист1!$A$2:$N$2</c:f>
              <c:numCache>
                <c:formatCode>General</c:formatCode>
                <c:ptCount val="14"/>
                <c:pt idx="0">
                  <c:v>27</c:v>
                </c:pt>
                <c:pt idx="1">
                  <c:v>79</c:v>
                </c:pt>
                <c:pt idx="2">
                  <c:v>17</c:v>
                </c:pt>
                <c:pt idx="3">
                  <c:v>2</c:v>
                </c:pt>
                <c:pt idx="4">
                  <c:v>21</c:v>
                </c:pt>
                <c:pt idx="5">
                  <c:v>1</c:v>
                </c:pt>
                <c:pt idx="6">
                  <c:v>43</c:v>
                </c:pt>
                <c:pt idx="7">
                  <c:v>15</c:v>
                </c:pt>
                <c:pt idx="8">
                  <c:v>1</c:v>
                </c:pt>
                <c:pt idx="9">
                  <c:v>3</c:v>
                </c:pt>
                <c:pt idx="10">
                  <c:v>18</c:v>
                </c:pt>
                <c:pt idx="11">
                  <c:v>50</c:v>
                </c:pt>
                <c:pt idx="12">
                  <c:v>28</c:v>
                </c:pt>
                <c:pt idx="13">
                  <c:v>12</c:v>
                </c:pt>
              </c:numCache>
            </c:numRef>
          </c:val>
        </c:ser>
        <c:ser>
          <c:idx val="1"/>
          <c:order val="1"/>
          <c:tx>
            <c:v>2021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Лист1!$A$3:$N$3</c:f>
              <c:numCache>
                <c:formatCode>General</c:formatCode>
                <c:ptCount val="14"/>
                <c:pt idx="0">
                  <c:v>86</c:v>
                </c:pt>
                <c:pt idx="1">
                  <c:v>118</c:v>
                </c:pt>
                <c:pt idx="2">
                  <c:v>14</c:v>
                </c:pt>
                <c:pt idx="3">
                  <c:v>4</c:v>
                </c:pt>
                <c:pt idx="4">
                  <c:v>18</c:v>
                </c:pt>
                <c:pt idx="5">
                  <c:v>0</c:v>
                </c:pt>
                <c:pt idx="6">
                  <c:v>66</c:v>
                </c:pt>
                <c:pt idx="7">
                  <c:v>28</c:v>
                </c:pt>
                <c:pt idx="8">
                  <c:v>2</c:v>
                </c:pt>
                <c:pt idx="9">
                  <c:v>2</c:v>
                </c:pt>
                <c:pt idx="10">
                  <c:v>4</c:v>
                </c:pt>
                <c:pt idx="11">
                  <c:v>15</c:v>
                </c:pt>
                <c:pt idx="12">
                  <c:v>20</c:v>
                </c:pt>
                <c:pt idx="1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19232960"/>
        <c:axId val="-2019245472"/>
      </c:barChart>
      <c:catAx>
        <c:axId val="-201923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2019245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019245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20192329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434830589358147"/>
          <c:y val="0.49289749592111803"/>
          <c:w val="0.11671230016702461"/>
          <c:h val="0.1100966163013406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11803587983298E-2"/>
          <c:y val="0.10185173654061196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5.7643914852594139E-2"/>
                  <c:y val="-0.101139970922634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389236929326336E-3"/>
                  <c:y val="-3.53432846400576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93822404769937E-2"/>
                  <c:y val="-0.113655700489554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769077002686996E-3"/>
                  <c:y val="-0.14301923222880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814813530506825E-2"/>
                  <c:y val="-2.01926146563977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892943293112E-2"/>
                  <c:y val="-0.160321829670902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559597187655004E-2"/>
                      <c:h val="8.2512856087715247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1.5648310123510905E-2"/>
                  <c:y val="-2.30005324648515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21094963102288E-2"/>
                  <c:y val="-0.1314432160050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56</c:v>
                </c:pt>
                <c:pt idx="1">
                  <c:v>23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14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46535241489025E-3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4.8743222790581832E-2"/>
                  <c:y val="-8.31245392078799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651512539034814E-2"/>
                  <c:y val="-9.4150225603821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7509902171319495E-2"/>
                  <c:y val="-0.15162090412050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4951276544977332E-2"/>
                  <c:y val="-0.142888643217592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632603406326E-2"/>
                      <c:h val="4.5711757940369815E-2"/>
                    </c:manualLayout>
                  </c15:layout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0737007874015747E-2"/>
                  <c:y val="-6.82238742503555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39</c:v>
                </c:pt>
                <c:pt idx="1">
                  <c:v>30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152230971128617E-2"/>
          <c:y val="0.11944503000117113"/>
          <c:w val="0.55506360104986874"/>
          <c:h val="0.82206928858302153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-3.9630614173228426E-2"/>
                  <c:y val="2.95363079615048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1352723079577643E-2"/>
                  <c:y val="1.14422321413644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92638152994103E-2"/>
                      <c:h val="5.454837253623551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5.3202759061851616E-2"/>
                  <c:y val="2.12258499534691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967664041994797E-3"/>
                  <c:y val="-1.2796550037544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5161280839894993E-2"/>
                  <c:y val="-8.01523338994390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0460052493438281E-2"/>
                  <c:y val="4.92544647229050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851947506561759E-2"/>
                  <c:y val="3.86309440751946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266666666666745E-2"/>
                  <c:y val="-3.24095517472086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66666666666668E-2"/>
                      <c:h val="3.969378827646544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(3%) </c:v>
                </c:pt>
                <c:pt idx="1">
                  <c:v>Экология  (2%)</c:v>
                </c:pt>
                <c:pt idx="2">
                  <c:v>Строительство (8%) </c:v>
                </c:pt>
                <c:pt idx="3">
                  <c:v>Жилищные вопросы (20%)</c:v>
                </c:pt>
                <c:pt idx="4">
                  <c:v>Коммунальное  и дорожное хозяйство (31%)</c:v>
                </c:pt>
                <c:pt idx="5">
                  <c:v>Связь (0%)</c:v>
                </c:pt>
                <c:pt idx="6">
                  <c:v>Транспорт (10%)</c:v>
                </c:pt>
                <c:pt idx="7">
                  <c:v>Торговля (3%)</c:v>
                </c:pt>
                <c:pt idx="8">
                  <c:v>Социальное обеспечение (1%)</c:v>
                </c:pt>
                <c:pt idx="9">
                  <c:v>Здравоохранение (2%)</c:v>
                </c:pt>
                <c:pt idx="10">
                  <c:v>Образование (1%)</c:v>
                </c:pt>
                <c:pt idx="11">
                  <c:v>Культура, наука, спорт (1%)</c:v>
                </c:pt>
                <c:pt idx="12">
                  <c:v>Административные органы (14%)</c:v>
                </c:pt>
                <c:pt idx="13">
                  <c:v>Деятельность органов МСУ  (3%)</c:v>
                </c:pt>
                <c:pt idx="14">
                  <c:v>Иные вопросы (1%)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50</c:v>
                </c:pt>
                <c:pt idx="1">
                  <c:v>33</c:v>
                </c:pt>
                <c:pt idx="2">
                  <c:v>122</c:v>
                </c:pt>
                <c:pt idx="3">
                  <c:v>317</c:v>
                </c:pt>
                <c:pt idx="4">
                  <c:v>491</c:v>
                </c:pt>
                <c:pt idx="5">
                  <c:v>2</c:v>
                </c:pt>
                <c:pt idx="6">
                  <c:v>155</c:v>
                </c:pt>
                <c:pt idx="7">
                  <c:v>47</c:v>
                </c:pt>
                <c:pt idx="8">
                  <c:v>15</c:v>
                </c:pt>
                <c:pt idx="9">
                  <c:v>28</c:v>
                </c:pt>
                <c:pt idx="10">
                  <c:v>22</c:v>
                </c:pt>
                <c:pt idx="11">
                  <c:v>18</c:v>
                </c:pt>
                <c:pt idx="12">
                  <c:v>227</c:v>
                </c:pt>
                <c:pt idx="13">
                  <c:v>55</c:v>
                </c:pt>
                <c:pt idx="1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43</c:v>
                </c:pt>
                <c:pt idx="1">
                  <c:v>4</c:v>
                </c:pt>
                <c:pt idx="2">
                  <c:v>296</c:v>
                </c:pt>
                <c:pt idx="3">
                  <c:v>336</c:v>
                </c:pt>
                <c:pt idx="4">
                  <c:v>566</c:v>
                </c:pt>
                <c:pt idx="5">
                  <c:v>6</c:v>
                </c:pt>
                <c:pt idx="6">
                  <c:v>62</c:v>
                </c:pt>
                <c:pt idx="7">
                  <c:v>73</c:v>
                </c:pt>
                <c:pt idx="8">
                  <c:v>27</c:v>
                </c:pt>
                <c:pt idx="9">
                  <c:v>14</c:v>
                </c:pt>
                <c:pt idx="10">
                  <c:v>54</c:v>
                </c:pt>
                <c:pt idx="11">
                  <c:v>13</c:v>
                </c:pt>
                <c:pt idx="12">
                  <c:v>30</c:v>
                </c:pt>
                <c:pt idx="13">
                  <c:v>77</c:v>
                </c:pt>
                <c:pt idx="14">
                  <c:v>56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0.33648</cdr:y>
    </cdr:from>
    <cdr:to>
      <cdr:x>0.30357</cdr:x>
      <cdr:y>0.40881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1019175"/>
          <a:ext cx="751710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317</a:t>
          </a:r>
        </a:p>
      </cdr:txBody>
    </cdr:sp>
  </cdr:relSizeAnchor>
  <cdr:relSizeAnchor xmlns:cdr="http://schemas.openxmlformats.org/drawingml/2006/chartDrawing">
    <cdr:from>
      <cdr:x>0.4644</cdr:x>
      <cdr:y>0.27987</cdr:y>
    </cdr:from>
    <cdr:to>
      <cdr:x>0.57685</cdr:x>
      <cdr:y>0.34277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686" y="847725"/>
          <a:ext cx="598737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392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0.57664</cdr:x>
      <cdr:y>0.16053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01" y="90489"/>
          <a:ext cx="2362200" cy="463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</a:t>
          </a:r>
        </a:p>
        <a:p xmlns:a="http://schemas.openxmlformats.org/drawingml/2006/main">
          <a:pPr algn="ctr"/>
          <a:r>
            <a:rPr lang="ru-RU" sz="1200" b="1" baseline="0"/>
            <a:t> 1 полугодие 202</a:t>
          </a:r>
          <a:r>
            <a:rPr lang="en-US" sz="1200" b="1" baseline="0"/>
            <a:t>2</a:t>
          </a:r>
          <a:r>
            <a:rPr lang="ru-RU" sz="1200" b="1" baseline="0"/>
            <a:t>  года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5"/>
          <a:ext cx="2650616" cy="709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 </a:t>
          </a:r>
        </a:p>
        <a:p xmlns:a="http://schemas.openxmlformats.org/drawingml/2006/main">
          <a:pPr algn="ctr"/>
          <a:r>
            <a:rPr lang="ru-RU" sz="1200" b="1" baseline="0"/>
            <a:t>1 полугодие 2021 года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0.05612</cdr:x>
      <cdr:y>0.01869</cdr:y>
    </cdr:from>
    <cdr:to>
      <cdr:x>0.5542</cdr:x>
      <cdr:y>0.1465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375" y="83848"/>
          <a:ext cx="2958809" cy="573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r>
            <a:rPr lang="ru-RU" sz="1400" b="1" baseline="0"/>
            <a:t>          1 полугодие 2022 года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0.18346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31" y="85740"/>
          <a:ext cx="3257515" cy="59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Тематика</a:t>
          </a:r>
          <a:r>
            <a:rPr lang="ru-RU" sz="1400" b="1" baseline="0"/>
            <a:t> обращений граждан за</a:t>
          </a:r>
        </a:p>
        <a:p xmlns:a="http://schemas.openxmlformats.org/drawingml/2006/main">
          <a:pPr algn="ctr"/>
          <a:r>
            <a:rPr lang="ru-RU" sz="1400" b="1" baseline="0"/>
            <a:t> 1 полугодие 2021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2022-07-29T11:07:00Z</dcterms:created>
  <dcterms:modified xsi:type="dcterms:W3CDTF">2022-07-29T11:11:00Z</dcterms:modified>
</cp:coreProperties>
</file>