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E5E12" w14:textId="77777777" w:rsid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</w:pPr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2"/>
          <w:szCs w:val="22"/>
          <w:lang w:val="en-US" w:eastAsia="ru-RU"/>
        </w:rPr>
        <w:t xml:space="preserve">                        </w:t>
      </w:r>
      <w:r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2"/>
          <w:szCs w:val="22"/>
          <w:lang w:val="en-US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>ПРОЕКТ</w:t>
      </w:r>
    </w:p>
    <w:p w14:paraId="072E69F7" w14:textId="78E5AB02" w:rsidR="00226E4B" w:rsidRP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</w:pPr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                     </w:t>
      </w:r>
    </w:p>
    <w:p w14:paraId="0FE9DA08" w14:textId="418B48F5" w:rsidR="00226E4B" w:rsidRP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</w:pPr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Паспорт </w:t>
      </w:r>
      <w:proofErr w:type="gramStart"/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>муниципальной  программы</w:t>
      </w:r>
      <w:proofErr w:type="gramEnd"/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«Развитие институтов гражданского общества, повышение эффективности</w:t>
      </w:r>
    </w:p>
    <w:p w14:paraId="195E1743" w14:textId="77777777" w:rsidR="00226E4B" w:rsidRP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</w:pPr>
      <w:r w:rsidRPr="00226E4B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>местного самоуправления и реализации молодежной политики»</w:t>
      </w:r>
    </w:p>
    <w:p w14:paraId="49AF1B37" w14:textId="77777777" w:rsidR="00226E4B" w:rsidRPr="00226E4B" w:rsidRDefault="00226E4B" w:rsidP="00226E4B">
      <w:pPr>
        <w:jc w:val="center"/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</w:pP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5353"/>
        <w:gridCol w:w="1459"/>
        <w:gridCol w:w="1743"/>
        <w:gridCol w:w="1742"/>
        <w:gridCol w:w="1743"/>
        <w:gridCol w:w="1742"/>
        <w:gridCol w:w="1743"/>
      </w:tblGrid>
      <w:tr w:rsidR="00226E4B" w:rsidRPr="001E3128" w14:paraId="3BC9062C" w14:textId="77777777" w:rsidTr="00F676AD">
        <w:tc>
          <w:tcPr>
            <w:tcW w:w="5353" w:type="dxa"/>
          </w:tcPr>
          <w:p w14:paraId="5DB3D775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10172" w:type="dxa"/>
            <w:gridSpan w:val="6"/>
          </w:tcPr>
          <w:p w14:paraId="575D9279" w14:textId="77777777" w:rsidR="00226E4B" w:rsidRPr="001E3128" w:rsidRDefault="00226E4B" w:rsidP="00F676AD">
            <w:pPr>
              <w:widowControl/>
              <w:tabs>
                <w:tab w:val="left" w:pos="0"/>
                <w:tab w:val="left" w:pos="851"/>
              </w:tabs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FF7E3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Первый заместитель Главы Администрации – 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В.М. Иванов</w:t>
            </w:r>
          </w:p>
        </w:tc>
      </w:tr>
      <w:tr w:rsidR="00226E4B" w:rsidRPr="001E3128" w14:paraId="75434998" w14:textId="77777777" w:rsidTr="00F676AD">
        <w:tc>
          <w:tcPr>
            <w:tcW w:w="5353" w:type="dxa"/>
          </w:tcPr>
          <w:p w14:paraId="29FE9423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10172" w:type="dxa"/>
            <w:gridSpan w:val="6"/>
          </w:tcPr>
          <w:p w14:paraId="2685C780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FF7E3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Администрация город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ского округа</w:t>
            </w:r>
            <w:r w:rsidRPr="00FF7E3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Реутов Московской области</w:t>
            </w:r>
          </w:p>
        </w:tc>
      </w:tr>
      <w:tr w:rsidR="00226E4B" w:rsidRPr="001E3128" w14:paraId="4250ACF2" w14:textId="77777777" w:rsidTr="00F676AD">
        <w:tc>
          <w:tcPr>
            <w:tcW w:w="5353" w:type="dxa"/>
          </w:tcPr>
          <w:p w14:paraId="316B5317" w14:textId="77777777" w:rsidR="00226E4B" w:rsidRPr="003B4057" w:rsidRDefault="00226E4B" w:rsidP="00F676AD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0172" w:type="dxa"/>
            <w:gridSpan w:val="6"/>
          </w:tcPr>
          <w:p w14:paraId="7D5F7165" w14:textId="77777777" w:rsidR="00226E4B" w:rsidRPr="003B4057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1. Обеспечение открытости и прозрачности деятельности органов муниципальной власти Московской области и органов местного самоуправления муниципальных образований Московской области путем размещения информационных материалов о </w:t>
            </w:r>
            <w:proofErr w:type="gramStart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деятельности  органов</w:t>
            </w:r>
            <w:proofErr w:type="gramEnd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муниципальной власти Московской области и органов местного самоуправления муниципальных образований Московской области</w:t>
            </w:r>
          </w:p>
          <w:p w14:paraId="518E19F0" w14:textId="77777777" w:rsidR="00226E4B" w:rsidRPr="003B4057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2. Проведение мероприятий, направленных на укрепление национального согласия, общероссийской гражданской идентичности и единства многонационального народа Московской области (российской нации), обеспечение политической и социальной стабильности, развитие демократических институтов,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самореализации.</w:t>
            </w:r>
          </w:p>
          <w:p w14:paraId="5385FBE8" w14:textId="77777777" w:rsidR="00226E4B" w:rsidRPr="003B4057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3.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14:paraId="561DC673" w14:textId="77777777" w:rsidR="00226E4B" w:rsidRPr="003B4057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4.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 </w:t>
            </w:r>
          </w:p>
          <w:p w14:paraId="4F531B71" w14:textId="77777777" w:rsidR="00226E4B" w:rsidRPr="003B4057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5. Создание условий для развития и поддержки добровольчества (</w:t>
            </w:r>
            <w:proofErr w:type="spellStart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волонтерстве</w:t>
            </w:r>
            <w:proofErr w:type="spellEnd"/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</w:tr>
      <w:tr w:rsidR="00226E4B" w:rsidRPr="001E3128" w14:paraId="181A5C09" w14:textId="77777777" w:rsidTr="00F676AD">
        <w:tc>
          <w:tcPr>
            <w:tcW w:w="5353" w:type="dxa"/>
          </w:tcPr>
          <w:p w14:paraId="2C079329" w14:textId="77777777" w:rsidR="00226E4B" w:rsidRPr="001E3128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10172" w:type="dxa"/>
            <w:gridSpan w:val="6"/>
          </w:tcPr>
          <w:p w14:paraId="39A55E2B" w14:textId="77777777" w:rsidR="00226E4B" w:rsidRPr="001E3128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Муниципальные заказчики подпрограмм</w:t>
            </w:r>
          </w:p>
        </w:tc>
      </w:tr>
      <w:tr w:rsidR="00226E4B" w:rsidRPr="001E3128" w14:paraId="03A0CE81" w14:textId="77777777" w:rsidTr="00F676AD">
        <w:tc>
          <w:tcPr>
            <w:tcW w:w="5353" w:type="dxa"/>
          </w:tcPr>
          <w:p w14:paraId="46497287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медиасреды»</w:t>
            </w:r>
          </w:p>
        </w:tc>
        <w:tc>
          <w:tcPr>
            <w:tcW w:w="10172" w:type="dxa"/>
            <w:gridSpan w:val="6"/>
          </w:tcPr>
          <w:p w14:paraId="0ABB73CC" w14:textId="77777777" w:rsidR="00226E4B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C756B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Администрация городского округа Реутов Московской области</w:t>
            </w:r>
          </w:p>
          <w:p w14:paraId="545608EA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sz w:val="22"/>
                <w:szCs w:val="22"/>
                <w:lang w:eastAsia="ru-RU"/>
              </w:rPr>
            </w:pPr>
          </w:p>
        </w:tc>
      </w:tr>
      <w:tr w:rsidR="00226E4B" w:rsidRPr="001E3128" w14:paraId="6AA4F59B" w14:textId="77777777" w:rsidTr="00F676AD">
        <w:tc>
          <w:tcPr>
            <w:tcW w:w="5353" w:type="dxa"/>
          </w:tcPr>
          <w:p w14:paraId="4B1EE801" w14:textId="77777777" w:rsidR="00226E4B" w:rsidRPr="001E3128" w:rsidRDefault="00226E4B" w:rsidP="00F676AD">
            <w:pPr>
              <w:tabs>
                <w:tab w:val="center" w:pos="2427"/>
              </w:tabs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2. «Мир и согласие. Новые возможности»</w:t>
            </w:r>
          </w:p>
        </w:tc>
        <w:tc>
          <w:tcPr>
            <w:tcW w:w="10172" w:type="dxa"/>
            <w:gridSpan w:val="6"/>
          </w:tcPr>
          <w:p w14:paraId="7BB75097" w14:textId="77777777" w:rsidR="00226E4B" w:rsidRPr="00564B31" w:rsidRDefault="00226E4B" w:rsidP="00F676AD">
            <w:pPr>
              <w:adjustRightInd/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64B31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Администрация городского округа Реутов Московской области</w:t>
            </w:r>
          </w:p>
          <w:p w14:paraId="429BB614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color w:val="FF0000"/>
                <w:sz w:val="22"/>
                <w:szCs w:val="22"/>
                <w:lang w:eastAsia="ru-RU"/>
              </w:rPr>
            </w:pPr>
          </w:p>
        </w:tc>
      </w:tr>
      <w:tr w:rsidR="00226E4B" w:rsidRPr="001E3128" w14:paraId="04BD155D" w14:textId="77777777" w:rsidTr="00F676AD">
        <w:tc>
          <w:tcPr>
            <w:tcW w:w="5353" w:type="dxa"/>
          </w:tcPr>
          <w:p w14:paraId="556F1B11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Подпрограмма 3.  «Эффективное местное 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lastRenderedPageBreak/>
              <w:t xml:space="preserve">самоуправление»  </w:t>
            </w:r>
          </w:p>
        </w:tc>
        <w:tc>
          <w:tcPr>
            <w:tcW w:w="10172" w:type="dxa"/>
            <w:gridSpan w:val="6"/>
          </w:tcPr>
          <w:p w14:paraId="226E3A43" w14:textId="77777777" w:rsidR="00226E4B" w:rsidRPr="00C756B0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56B0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Администрация городского округа Реутов Московской области</w:t>
            </w:r>
          </w:p>
          <w:p w14:paraId="79BDE312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sz w:val="22"/>
                <w:szCs w:val="22"/>
              </w:rPr>
            </w:pPr>
          </w:p>
        </w:tc>
      </w:tr>
      <w:tr w:rsidR="00226E4B" w:rsidRPr="001E3128" w14:paraId="79B650A6" w14:textId="77777777" w:rsidTr="00F676AD">
        <w:tc>
          <w:tcPr>
            <w:tcW w:w="5353" w:type="dxa"/>
          </w:tcPr>
          <w:p w14:paraId="64E952F2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lastRenderedPageBreak/>
              <w:t xml:space="preserve">Подпрограмма 4.  «Молодежь Подмосковья»  </w:t>
            </w:r>
          </w:p>
        </w:tc>
        <w:tc>
          <w:tcPr>
            <w:tcW w:w="10172" w:type="dxa"/>
            <w:gridSpan w:val="6"/>
          </w:tcPr>
          <w:p w14:paraId="661FF6A9" w14:textId="77777777" w:rsidR="00226E4B" w:rsidRPr="00C756B0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56B0">
              <w:rPr>
                <w:rFonts w:ascii="Times New Roman" w:eastAsiaTheme="minorEastAsia" w:hAnsi="Times New Roman" w:cs="Times New Roman"/>
                <w:sz w:val="22"/>
                <w:szCs w:val="22"/>
              </w:rPr>
              <w:t>Администрация городского округа Реутов Московской области</w:t>
            </w:r>
          </w:p>
          <w:p w14:paraId="7346AF0C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sz w:val="22"/>
                <w:szCs w:val="22"/>
              </w:rPr>
            </w:pPr>
          </w:p>
        </w:tc>
      </w:tr>
      <w:tr w:rsidR="00226E4B" w:rsidRPr="001E3128" w14:paraId="5823A9B8" w14:textId="77777777" w:rsidTr="00F676AD">
        <w:tc>
          <w:tcPr>
            <w:tcW w:w="5353" w:type="dxa"/>
          </w:tcPr>
          <w:p w14:paraId="6240E2B8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Подпрограмма 5. Развитие добровольчества </w:t>
            </w:r>
          </w:p>
          <w:p w14:paraId="6E4694C4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(</w:t>
            </w:r>
            <w:proofErr w:type="spellStart"/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) в 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городском округе 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Московской области</w:t>
            </w:r>
          </w:p>
          <w:p w14:paraId="24C620EF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172" w:type="dxa"/>
            <w:gridSpan w:val="6"/>
          </w:tcPr>
          <w:p w14:paraId="5FEA42DE" w14:textId="77777777" w:rsidR="00226E4B" w:rsidRPr="00C756B0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C756B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Администрация городского округа Реутов Московской области</w:t>
            </w:r>
          </w:p>
          <w:p w14:paraId="39143AE1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sz w:val="22"/>
                <w:szCs w:val="22"/>
                <w:lang w:eastAsia="ru-RU"/>
              </w:rPr>
            </w:pPr>
          </w:p>
        </w:tc>
      </w:tr>
      <w:tr w:rsidR="00226E4B" w:rsidRPr="001E3128" w14:paraId="284542A8" w14:textId="77777777" w:rsidTr="00F676AD">
        <w:tc>
          <w:tcPr>
            <w:tcW w:w="5353" w:type="dxa"/>
          </w:tcPr>
          <w:p w14:paraId="6B32EBD5" w14:textId="77777777" w:rsidR="00226E4B" w:rsidRPr="001E3128" w:rsidRDefault="00226E4B" w:rsidP="00F676AD">
            <w:pP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6. «Обеспечивающая подпрограмма»</w:t>
            </w:r>
          </w:p>
        </w:tc>
        <w:tc>
          <w:tcPr>
            <w:tcW w:w="10172" w:type="dxa"/>
            <w:gridSpan w:val="6"/>
          </w:tcPr>
          <w:p w14:paraId="1B8E2B1D" w14:textId="77777777" w:rsidR="00226E4B" w:rsidRPr="00C756B0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C756B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Администрация городского округа Реутов Московской области</w:t>
            </w:r>
          </w:p>
          <w:p w14:paraId="3818BE31" w14:textId="77777777" w:rsidR="00226E4B" w:rsidRPr="007739D5" w:rsidRDefault="00226E4B" w:rsidP="00F676AD">
            <w:pPr>
              <w:adjustRightInd/>
              <w:rPr>
                <w:rFonts w:ascii="Times New Roman" w:eastAsiaTheme="minorEastAsia" w:hAnsi="Times New Roman" w:cs="Times New Roman"/>
                <w:strike/>
                <w:sz w:val="22"/>
                <w:szCs w:val="22"/>
                <w:lang w:eastAsia="ru-RU"/>
              </w:rPr>
            </w:pPr>
          </w:p>
        </w:tc>
      </w:tr>
      <w:tr w:rsidR="00226E4B" w:rsidRPr="001E3128" w14:paraId="4F1562D5" w14:textId="77777777" w:rsidTr="00F676AD">
        <w:tc>
          <w:tcPr>
            <w:tcW w:w="5353" w:type="dxa"/>
            <w:vMerge w:val="restart"/>
          </w:tcPr>
          <w:p w14:paraId="041AED3E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Краткая характеристика подпрограмм</w:t>
            </w:r>
          </w:p>
        </w:tc>
        <w:tc>
          <w:tcPr>
            <w:tcW w:w="10172" w:type="dxa"/>
            <w:gridSpan w:val="6"/>
          </w:tcPr>
          <w:p w14:paraId="180C1E92" w14:textId="77777777" w:rsidR="00226E4B" w:rsidRPr="001E3128" w:rsidRDefault="00226E4B" w:rsidP="00F676AD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1. Подпрограмма 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медиасреды» направлена на обеспечение населения муниципального образования информацией о деятельности органов местного самоуправления Московской области, социально-экономических и общественных процессах, происходящих на территории городского округа, создание доступной современной медиасреды. </w:t>
            </w:r>
          </w:p>
          <w:p w14:paraId="23FD7F9D" w14:textId="77777777" w:rsidR="00226E4B" w:rsidRPr="001E3128" w:rsidRDefault="00226E4B" w:rsidP="00F676AD">
            <w:pPr>
              <w:pStyle w:val="a4"/>
              <w:ind w:left="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формирование положительного имиджа городского округа,  как социально ориентированного муниципалитета, комфортного для жизни и ведения предпринимательской деятельности,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муниципальных образований Московской области</w:t>
            </w:r>
          </w:p>
        </w:tc>
      </w:tr>
      <w:tr w:rsidR="00226E4B" w:rsidRPr="001E3128" w14:paraId="33C9A58F" w14:textId="77777777" w:rsidTr="00F676AD">
        <w:tc>
          <w:tcPr>
            <w:tcW w:w="5353" w:type="dxa"/>
            <w:vMerge/>
          </w:tcPr>
          <w:p w14:paraId="027D5315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1CE90DF8" w14:textId="77777777" w:rsidR="00226E4B" w:rsidRPr="001E3128" w:rsidRDefault="00226E4B" w:rsidP="00F676AD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</w:rPr>
              <w:t>2.</w:t>
            </w: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Подпрограмма 2. «Мир и согласие. Новые возможности» направлена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</w:t>
            </w:r>
            <w:r w:rsidRPr="003B4057">
              <w:rPr>
                <w:color w:val="000000" w:themeColor="text1"/>
              </w:rPr>
              <w:t xml:space="preserve"> </w:t>
            </w:r>
            <w:r w:rsidRPr="003B4057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на территории муниципальных образований Московской области, поощрение лучших работников за достижения в сфере профессиональной деятельности</w:t>
            </w:r>
          </w:p>
        </w:tc>
      </w:tr>
      <w:tr w:rsidR="00226E4B" w:rsidRPr="001E3128" w14:paraId="1B24E171" w14:textId="77777777" w:rsidTr="00F676AD">
        <w:tc>
          <w:tcPr>
            <w:tcW w:w="5353" w:type="dxa"/>
            <w:vMerge/>
          </w:tcPr>
          <w:p w14:paraId="59E12DD9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2EA8C1F0" w14:textId="77777777" w:rsidR="00226E4B" w:rsidRPr="001E3128" w:rsidRDefault="00226E4B" w:rsidP="00F676AD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3.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Подпрограмма 3. «Эффективное местное самоуправление» направлена на определение уровня удовлетворенности населения деятельностью органов местного самоуправления муниципальных образований Московской области</w:t>
            </w:r>
          </w:p>
        </w:tc>
      </w:tr>
      <w:tr w:rsidR="00226E4B" w:rsidRPr="001E3128" w14:paraId="118BB7C0" w14:textId="77777777" w:rsidTr="00F676AD">
        <w:tc>
          <w:tcPr>
            <w:tcW w:w="5353" w:type="dxa"/>
            <w:vMerge/>
          </w:tcPr>
          <w:p w14:paraId="70E969F0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45921DBD" w14:textId="77777777" w:rsidR="00226E4B" w:rsidRPr="001E3128" w:rsidRDefault="00226E4B" w:rsidP="00F676AD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4.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</w:p>
        </w:tc>
      </w:tr>
      <w:tr w:rsidR="00226E4B" w:rsidRPr="001E3128" w14:paraId="60433944" w14:textId="77777777" w:rsidTr="00F676AD">
        <w:tc>
          <w:tcPr>
            <w:tcW w:w="5353" w:type="dxa"/>
            <w:vMerge/>
          </w:tcPr>
          <w:p w14:paraId="3814FD4B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1845F719" w14:textId="77777777" w:rsidR="00226E4B" w:rsidRPr="001E3128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5.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Подпрограмма 5. «Развитие добровольчества (</w:t>
            </w:r>
            <w:proofErr w:type="spellStart"/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волонтерства</w:t>
            </w:r>
            <w:proofErr w:type="spellEnd"/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) в городском округе Московской области» </w:t>
            </w: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lastRenderedPageBreak/>
              <w:t>направлена на содействие развитию и распространению добровольческой (волонтерской) деятельности в городском округе Московской области</w:t>
            </w:r>
          </w:p>
          <w:p w14:paraId="4F252D2F" w14:textId="77777777" w:rsidR="00226E4B" w:rsidRPr="001E3128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226E4B" w:rsidRPr="001E3128" w14:paraId="733ED499" w14:textId="77777777" w:rsidTr="00F676AD">
        <w:tc>
          <w:tcPr>
            <w:tcW w:w="5353" w:type="dxa"/>
            <w:vMerge/>
          </w:tcPr>
          <w:p w14:paraId="0DF8D3B4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0172" w:type="dxa"/>
            <w:gridSpan w:val="6"/>
          </w:tcPr>
          <w:p w14:paraId="1DDE4662" w14:textId="77777777" w:rsidR="00226E4B" w:rsidRPr="001E3128" w:rsidRDefault="00226E4B" w:rsidP="00F676AD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916A15">
              <w:rPr>
                <w:rFonts w:ascii="Times New Roman" w:eastAsiaTheme="minorEastAsia" w:hAnsi="Times New Roman" w:cs="Times New Roman"/>
                <w:color w:val="000000" w:themeColor="text1"/>
                <w:sz w:val="22"/>
                <w:szCs w:val="22"/>
                <w:lang w:eastAsia="ru-RU"/>
              </w:rPr>
              <w:t>6. Подпрограмма 6. «Обеспечивающая подпрограмма» направлена на осуществление первичного воинского учета на территориях, где отсутствуют военные комиссариаты и корректировку списков кандидатов в присяжные заседатели федеральных судов общей юрисдикции в Российской Федерации.</w:t>
            </w:r>
          </w:p>
        </w:tc>
      </w:tr>
      <w:tr w:rsidR="00226E4B" w:rsidRPr="001E3128" w14:paraId="790C12A7" w14:textId="77777777" w:rsidTr="00F676AD">
        <w:tc>
          <w:tcPr>
            <w:tcW w:w="5353" w:type="dxa"/>
          </w:tcPr>
          <w:p w14:paraId="4C6ED7DC" w14:textId="77777777" w:rsidR="00226E4B" w:rsidRPr="001E3128" w:rsidRDefault="00226E4B" w:rsidP="00F676AD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Источники финансирования государственной программы, в том числе по годам реализации программы (тыс. руб.):</w:t>
            </w:r>
          </w:p>
        </w:tc>
        <w:tc>
          <w:tcPr>
            <w:tcW w:w="1459" w:type="dxa"/>
          </w:tcPr>
          <w:p w14:paraId="535BEA83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43" w:type="dxa"/>
          </w:tcPr>
          <w:p w14:paraId="08408A65" w14:textId="77777777" w:rsidR="00226E4B" w:rsidRPr="001E312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2023 год </w:t>
            </w:r>
          </w:p>
        </w:tc>
        <w:tc>
          <w:tcPr>
            <w:tcW w:w="1742" w:type="dxa"/>
          </w:tcPr>
          <w:p w14:paraId="2F0A0043" w14:textId="77777777" w:rsidR="00226E4B" w:rsidRPr="001E312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2024 год </w:t>
            </w:r>
          </w:p>
        </w:tc>
        <w:tc>
          <w:tcPr>
            <w:tcW w:w="1743" w:type="dxa"/>
          </w:tcPr>
          <w:p w14:paraId="2DB8CD54" w14:textId="77777777" w:rsidR="00226E4B" w:rsidRPr="001E312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2025 год </w:t>
            </w:r>
          </w:p>
        </w:tc>
        <w:tc>
          <w:tcPr>
            <w:tcW w:w="1742" w:type="dxa"/>
          </w:tcPr>
          <w:p w14:paraId="25A9D1D4" w14:textId="77777777" w:rsidR="00226E4B" w:rsidRPr="001E312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1743" w:type="dxa"/>
          </w:tcPr>
          <w:p w14:paraId="7EE38256" w14:textId="77777777" w:rsidR="00226E4B" w:rsidRPr="001E312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2027 год </w:t>
            </w:r>
          </w:p>
        </w:tc>
      </w:tr>
      <w:tr w:rsidR="00226E4B" w:rsidRPr="00D85B23" w14:paraId="7148520C" w14:textId="77777777" w:rsidTr="00F676AD">
        <w:trPr>
          <w:trHeight w:val="195"/>
        </w:trPr>
        <w:tc>
          <w:tcPr>
            <w:tcW w:w="5353" w:type="dxa"/>
          </w:tcPr>
          <w:p w14:paraId="5F3482C8" w14:textId="77777777" w:rsidR="00226E4B" w:rsidRPr="008E3C0E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8E3C0E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1459" w:type="dxa"/>
          </w:tcPr>
          <w:p w14:paraId="7C8A2512" w14:textId="712513B3" w:rsidR="00226E4B" w:rsidRPr="000D6E50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6 999,99</w:t>
            </w:r>
          </w:p>
        </w:tc>
        <w:tc>
          <w:tcPr>
            <w:tcW w:w="1743" w:type="dxa"/>
          </w:tcPr>
          <w:p w14:paraId="5ABD0B63" w14:textId="3671B3DD" w:rsidR="00226E4B" w:rsidRPr="00172103" w:rsidRDefault="00B860F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</w:t>
            </w:r>
            <w:r w:rsidR="00B44A3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999,99</w:t>
            </w:r>
          </w:p>
        </w:tc>
        <w:tc>
          <w:tcPr>
            <w:tcW w:w="1742" w:type="dxa"/>
          </w:tcPr>
          <w:p w14:paraId="216ACBE1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191C3455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2" w:type="dxa"/>
          </w:tcPr>
          <w:p w14:paraId="6A106031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1147244D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226E4B" w:rsidRPr="001E3128" w14:paraId="5EF7613C" w14:textId="77777777" w:rsidTr="00F676AD">
        <w:trPr>
          <w:trHeight w:val="227"/>
        </w:trPr>
        <w:tc>
          <w:tcPr>
            <w:tcW w:w="5353" w:type="dxa"/>
          </w:tcPr>
          <w:p w14:paraId="7E807969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459" w:type="dxa"/>
          </w:tcPr>
          <w:p w14:paraId="21BEB672" w14:textId="37AEAAE8" w:rsidR="00226E4B" w:rsidRPr="000D6E50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43 039,3</w:t>
            </w:r>
            <w:r w:rsidR="00CC2061"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43" w:type="dxa"/>
          </w:tcPr>
          <w:p w14:paraId="2C69EC49" w14:textId="657FCBB6" w:rsidR="00226E4B" w:rsidRPr="00172103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72103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</w:t>
            </w:r>
            <w:r w:rsidR="00B860FB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 135,09</w:t>
            </w:r>
          </w:p>
        </w:tc>
        <w:tc>
          <w:tcPr>
            <w:tcW w:w="1742" w:type="dxa"/>
          </w:tcPr>
          <w:p w14:paraId="769A812F" w14:textId="7BBFF8F9" w:rsidR="00226E4B" w:rsidRPr="003A5888" w:rsidRDefault="0053542F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8 501,85</w:t>
            </w:r>
          </w:p>
        </w:tc>
        <w:tc>
          <w:tcPr>
            <w:tcW w:w="1743" w:type="dxa"/>
          </w:tcPr>
          <w:p w14:paraId="205AF205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8 800,80</w:t>
            </w:r>
          </w:p>
        </w:tc>
        <w:tc>
          <w:tcPr>
            <w:tcW w:w="1742" w:type="dxa"/>
          </w:tcPr>
          <w:p w14:paraId="5C036CBA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8 800,80</w:t>
            </w:r>
          </w:p>
        </w:tc>
        <w:tc>
          <w:tcPr>
            <w:tcW w:w="1743" w:type="dxa"/>
          </w:tcPr>
          <w:p w14:paraId="0A6EFD48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8 800,80</w:t>
            </w:r>
          </w:p>
        </w:tc>
      </w:tr>
      <w:tr w:rsidR="00226E4B" w:rsidRPr="001E3128" w14:paraId="586F3EBC" w14:textId="77777777" w:rsidTr="00F676AD">
        <w:trPr>
          <w:trHeight w:val="514"/>
        </w:trPr>
        <w:tc>
          <w:tcPr>
            <w:tcW w:w="5353" w:type="dxa"/>
          </w:tcPr>
          <w:p w14:paraId="535A2FD6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59" w:type="dxa"/>
          </w:tcPr>
          <w:p w14:paraId="45E9F3F1" w14:textId="56152B57" w:rsidR="00226E4B" w:rsidRPr="000D6E50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315 320,4</w:t>
            </w:r>
            <w:r w:rsidR="00CC2061"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3" w:type="dxa"/>
          </w:tcPr>
          <w:p w14:paraId="3B403E2A" w14:textId="2F0A4BD2" w:rsidR="00226E4B" w:rsidRPr="00172103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72103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65</w:t>
            </w:r>
            <w:r w:rsidR="00B860FB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 484,41</w:t>
            </w:r>
          </w:p>
        </w:tc>
        <w:tc>
          <w:tcPr>
            <w:tcW w:w="1742" w:type="dxa"/>
          </w:tcPr>
          <w:p w14:paraId="2A9DB464" w14:textId="055A4180" w:rsidR="00226E4B" w:rsidRPr="003A5888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62 459,00</w:t>
            </w:r>
          </w:p>
        </w:tc>
        <w:tc>
          <w:tcPr>
            <w:tcW w:w="1743" w:type="dxa"/>
          </w:tcPr>
          <w:p w14:paraId="7F1E1FB7" w14:textId="51F04675" w:rsidR="00226E4B" w:rsidRPr="003A5888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62 459,00</w:t>
            </w:r>
          </w:p>
        </w:tc>
        <w:tc>
          <w:tcPr>
            <w:tcW w:w="1742" w:type="dxa"/>
          </w:tcPr>
          <w:p w14:paraId="41B3A2F2" w14:textId="6A1BBC1D" w:rsidR="00226E4B" w:rsidRPr="003A5888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62 459,00</w:t>
            </w:r>
          </w:p>
        </w:tc>
        <w:tc>
          <w:tcPr>
            <w:tcW w:w="1743" w:type="dxa"/>
          </w:tcPr>
          <w:p w14:paraId="237EF44F" w14:textId="0F4FACE6" w:rsidR="00226E4B" w:rsidRPr="003A5888" w:rsidRDefault="00B44A3E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62 459,00</w:t>
            </w:r>
          </w:p>
        </w:tc>
      </w:tr>
      <w:tr w:rsidR="00226E4B" w:rsidRPr="001E3128" w14:paraId="63C4280B" w14:textId="77777777" w:rsidTr="00F676AD">
        <w:trPr>
          <w:trHeight w:val="281"/>
        </w:trPr>
        <w:tc>
          <w:tcPr>
            <w:tcW w:w="5353" w:type="dxa"/>
          </w:tcPr>
          <w:p w14:paraId="3EC68970" w14:textId="77777777" w:rsidR="00226E4B" w:rsidRPr="001E3128" w:rsidRDefault="00226E4B" w:rsidP="00F676AD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59" w:type="dxa"/>
          </w:tcPr>
          <w:p w14:paraId="6193710A" w14:textId="77777777" w:rsidR="00226E4B" w:rsidRPr="000D6E50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92,72</w:t>
            </w:r>
          </w:p>
        </w:tc>
        <w:tc>
          <w:tcPr>
            <w:tcW w:w="1743" w:type="dxa"/>
          </w:tcPr>
          <w:p w14:paraId="7064874A" w14:textId="77777777" w:rsidR="00226E4B" w:rsidRPr="00172103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172103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92,72</w:t>
            </w:r>
          </w:p>
        </w:tc>
        <w:tc>
          <w:tcPr>
            <w:tcW w:w="1742" w:type="dxa"/>
          </w:tcPr>
          <w:p w14:paraId="5BA708FC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321082FD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2" w:type="dxa"/>
          </w:tcPr>
          <w:p w14:paraId="3E7DFCC7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43" w:type="dxa"/>
          </w:tcPr>
          <w:p w14:paraId="0257221B" w14:textId="77777777" w:rsidR="00226E4B" w:rsidRPr="003A5888" w:rsidRDefault="00226E4B" w:rsidP="00F676AD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3A5888" w:rsidRPr="001E3128" w14:paraId="532135B9" w14:textId="77777777" w:rsidTr="00F676AD">
        <w:trPr>
          <w:trHeight w:val="281"/>
        </w:trPr>
        <w:tc>
          <w:tcPr>
            <w:tcW w:w="5353" w:type="dxa"/>
          </w:tcPr>
          <w:p w14:paraId="77411DB7" w14:textId="77777777" w:rsidR="003A5888" w:rsidRPr="001E3128" w:rsidRDefault="003A5888" w:rsidP="003A5888">
            <w:pPr>
              <w:adjustRightInd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E3128">
              <w:rPr>
                <w:rFonts w:ascii="Times New Roman" w:eastAsiaTheme="minorEastAsia" w:hAnsi="Times New Roman" w:cs="Times New Roman"/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1459" w:type="dxa"/>
          </w:tcPr>
          <w:p w14:paraId="181DDFA8" w14:textId="7AEA2DA8" w:rsidR="003A5888" w:rsidRPr="000D6E50" w:rsidRDefault="00B44A3E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0D6E50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365 452,45</w:t>
            </w:r>
          </w:p>
        </w:tc>
        <w:tc>
          <w:tcPr>
            <w:tcW w:w="1743" w:type="dxa"/>
          </w:tcPr>
          <w:p w14:paraId="4D19F258" w14:textId="26FEE6D7" w:rsidR="003A5888" w:rsidRPr="00172103" w:rsidRDefault="003A5888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80712,20</w:t>
            </w:r>
          </w:p>
        </w:tc>
        <w:tc>
          <w:tcPr>
            <w:tcW w:w="1742" w:type="dxa"/>
          </w:tcPr>
          <w:p w14:paraId="7772EA4A" w14:textId="7610C5FD" w:rsidR="003A5888" w:rsidRPr="003A5888" w:rsidRDefault="003A5888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70 960,85</w:t>
            </w:r>
          </w:p>
        </w:tc>
        <w:tc>
          <w:tcPr>
            <w:tcW w:w="1743" w:type="dxa"/>
          </w:tcPr>
          <w:p w14:paraId="0E930E4C" w14:textId="27A9F78B" w:rsidR="003A5888" w:rsidRPr="003A5888" w:rsidRDefault="003A5888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71 259,80</w:t>
            </w:r>
          </w:p>
        </w:tc>
        <w:tc>
          <w:tcPr>
            <w:tcW w:w="1742" w:type="dxa"/>
          </w:tcPr>
          <w:p w14:paraId="3A98455D" w14:textId="7C99EAA5" w:rsidR="003A5888" w:rsidRPr="003A5888" w:rsidRDefault="003A5888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71 259,80</w:t>
            </w:r>
          </w:p>
        </w:tc>
        <w:tc>
          <w:tcPr>
            <w:tcW w:w="1743" w:type="dxa"/>
          </w:tcPr>
          <w:p w14:paraId="7EA9CCC2" w14:textId="1B1DCA4C" w:rsidR="003A5888" w:rsidRPr="003A5888" w:rsidRDefault="003A5888" w:rsidP="003A5888">
            <w:pPr>
              <w:adjustRightInd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3A5888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71 259,80</w:t>
            </w:r>
          </w:p>
        </w:tc>
      </w:tr>
    </w:tbl>
    <w:p w14:paraId="3C16CECD" w14:textId="77777777" w:rsidR="00226E4B" w:rsidRPr="001E3128" w:rsidRDefault="00226E4B" w:rsidP="00226E4B">
      <w:pPr>
        <w:jc w:val="center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52086B15" w14:textId="77777777" w:rsidR="00226E4B" w:rsidRPr="001E3128" w:rsidRDefault="00226E4B" w:rsidP="00226E4B">
      <w:pP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2800F1F3" w14:textId="77777777" w:rsidR="00226E4B" w:rsidRPr="0045135A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</w:pPr>
      <w:r w:rsidRPr="0045135A"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  <w:t xml:space="preserve">Общая характеристика сферы реализации </w:t>
      </w:r>
      <w:proofErr w:type="gramStart"/>
      <w:r w:rsidRPr="0045135A"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  <w:t>муниципальной  программы</w:t>
      </w:r>
      <w:proofErr w:type="gramEnd"/>
      <w:r w:rsidRPr="0045135A"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  <w:t xml:space="preserve"> «Развитие институтов гражданского общества, повышение эффективности</w:t>
      </w:r>
    </w:p>
    <w:p w14:paraId="474ED1A4" w14:textId="77777777" w:rsidR="00226E4B" w:rsidRPr="0045135A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</w:pPr>
      <w:r w:rsidRPr="0045135A">
        <w:rPr>
          <w:rFonts w:ascii="Times New Roman" w:eastAsiaTheme="minorEastAsia" w:hAnsi="Times New Roman" w:cs="Times New Roman"/>
          <w:b/>
          <w:bCs/>
          <w:sz w:val="22"/>
          <w:szCs w:val="22"/>
          <w:lang w:eastAsia="ru-RU"/>
        </w:rPr>
        <w:t>местного самоуправления и реализации молодежной политики».</w:t>
      </w:r>
    </w:p>
    <w:p w14:paraId="35CD5CAA" w14:textId="77777777" w:rsid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2268C8AA" w14:textId="77777777" w:rsidR="00226E4B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bookmarkStart w:id="0" w:name="P667"/>
      <w:bookmarkEnd w:id="0"/>
    </w:p>
    <w:p w14:paraId="28E6F29B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Открытость и прозрачность деятельности органов местного самоуправления городского округа Реутов - важнейший показатель эффективности </w:t>
      </w:r>
      <w:r w:rsidRPr="00171BA3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и функционирования, необходимый элемент осуществления постоянной и качественной связи между гражданским обществом и органами местного самоуправления.</w:t>
      </w:r>
    </w:p>
    <w:p w14:paraId="3EF5FDC6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7E156A1F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Информационная прозрачность деятельности органов местного самоуправления городского округа Реутов включает в себя развитие системы информирования населения по основным вопросам социально-экономического развития городского округа Реутов, в том числе посредством сети Интернет, развитие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системы взаимодействия органов власти и институтов гражданского общества.</w:t>
      </w:r>
    </w:p>
    <w:p w14:paraId="16951542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Основными способами информирования населения о деятельности органов местного самоуправления в настоящий момент являются печатные органы, сеть Интернет, наружная социальная реклама, а также распространяемая полиграфическая продукция. Наибольший информационный охват населения осуществляется посредством сети </w:t>
      </w:r>
      <w: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«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Интернет</w:t>
      </w:r>
      <w: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»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, причем этот источник информации является наименее контролируемым. И при пассивном отношении к нему органов местного самоуправления может появится угроза дискредитации местной власти.</w:t>
      </w:r>
    </w:p>
    <w:p w14:paraId="705D5153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Информационная прозрачность деятельности органов местного самоуправления городского округа Реутов Московской области достигается </w:t>
      </w:r>
      <w:proofErr w:type="gramStart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при помощи СМИ</w:t>
      </w:r>
      <w:proofErr w:type="gramEnd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выходящих на территории городского округа Реутов (Общественно-политическая еженедельная газет «РЕУТ», Газета </w:t>
      </w:r>
      <w: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«</w:t>
      </w:r>
      <w:proofErr w:type="spellStart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ПроРеутов</w:t>
      </w:r>
      <w:proofErr w:type="spellEnd"/>
      <w: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»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, </w:t>
      </w:r>
      <w:proofErr w:type="spellStart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Реутовское</w:t>
      </w:r>
      <w:proofErr w:type="spellEnd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lastRenderedPageBreak/>
        <w:t>телевидение, сайт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официального сайта Администрации, сетевых изданий p</w:t>
      </w:r>
      <w:r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roreutov.ru, reutovmedia.ru, </w:t>
      </w:r>
      <w:proofErr w:type="spellStart"/>
      <w:r>
        <w:rPr>
          <w:rFonts w:ascii="Times New Roman" w:eastAsiaTheme="minorEastAsia" w:hAnsi="Times New Roman" w:cs="Times New Roman"/>
          <w:bCs/>
          <w:sz w:val="22"/>
          <w:szCs w:val="22"/>
          <w:lang w:val="en-US" w:eastAsia="ru-RU"/>
        </w:rPr>
        <w:t>i</w:t>
      </w:r>
      <w:proofErr w:type="spellEnd"/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n-reutov.ru.</w:t>
      </w:r>
    </w:p>
    <w:p w14:paraId="4705E0E0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4790D7CD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Инициативное бюджетирование – форма непосредственного осуществления населением местного самоуправления и участия в его осуществлении при решении вопросов местного значения органами местного самоуправления муниципальных образований Московской области как совокупность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разнообразных, основанных на гражданской инициативе практик по решению вопросов местного значения при непосредственном участии населения в определении, выборе и реализации проектов инициативного бюджетирования.</w:t>
      </w:r>
    </w:p>
    <w:p w14:paraId="1AB3B8EE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7BCA33AF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Формирование будущего гражданского общества осуществляется путем работы с молодежью. Молодежь - социально-демографическая группа лиц в возрасте от 14 до 35 лет, выделяемая на основе возрастных особенностей, социального положения и характеризующаяся специфическими интересами и ценностями.</w:t>
      </w:r>
    </w:p>
    <w:p w14:paraId="172DCDBE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В городском округе Реутов Московской области проживают более 28,0 тысяч жителей в возрасте от 14 до 35 лет, что составляет около 25 процентов населения города.</w:t>
      </w:r>
    </w:p>
    <w:p w14:paraId="533AAD97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На федеральном уровне в целях реализации молодежной политики утверждены Основы государственной молодежной политики Российской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Федерации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на период до 2025 года (распоряжение Правительства Российской Федерации от 29.11.2014 № 2403-р), Федеральный закон от 24.06.1999 № 120-ФЗ «Об основах системы профилактики безнадзорности и правонарушений несовершеннолетних», Федеральный закон от 28.06.1995 № 98-ФЗ «О государственной поддержке молодежных и детских общественных объединений», в Московской области - это Закон Московской области № 155/2003-ОЗ «О государственной молодежной политике в Московской области», Закон Московской области № 114/2015-ОЗ «О патриотическом воспитании в Московской области».</w:t>
      </w:r>
    </w:p>
    <w:p w14:paraId="0D226335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По данным доклада Федерального агентства по делам молодежи Российской Федерации (далее - ФАДМ РФ), в средне- и долгосрочной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перспективе существует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ряд проблем для молодежной политики, важнейшими среди которых являются:</w:t>
      </w:r>
    </w:p>
    <w:p w14:paraId="7B44AA90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снижение человеческого капитала молодежи и нации в целом;</w:t>
      </w:r>
    </w:p>
    <w:p w14:paraId="14504D00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усиление территориальной дифференциации человеческого капитала молодежи в стране;</w:t>
      </w:r>
    </w:p>
    <w:p w14:paraId="67A6C80C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рост негативного отношения молодежи более развитых регионов к молодежи слаборазвитых регионов и наоборот;</w:t>
      </w:r>
    </w:p>
    <w:p w14:paraId="04556667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рост заболеваемости молодежи, снижение общего уровня здоровья молодого поколения;</w:t>
      </w:r>
    </w:p>
    <w:p w14:paraId="5B46426D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снижение продуктивности молодежи как в экономической сфере (производительность труда), так и в воспроизводстве населения;</w:t>
      </w:r>
    </w:p>
    <w:p w14:paraId="316F349A" w14:textId="77777777" w:rsidR="00226E4B" w:rsidRPr="00171BA3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отток образованной молодежи на работу в развитые страны, замена их дешевыми трудовыми ресурсами из ближнего зарубежья с низким уровнем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образования и квалификации.</w:t>
      </w:r>
    </w:p>
    <w:p w14:paraId="1241CC18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В части реализации молодежной политики в городском округе Реутов Московской области стоит ряд проблем, требующих решения: так, по данным социологического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опроса, наиболее актуальны следующие:</w:t>
      </w:r>
    </w:p>
    <w:p w14:paraId="013F6786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низкая активность молодежи в общественно-политической жизни региона;</w:t>
      </w:r>
    </w:p>
    <w:p w14:paraId="787338FF" w14:textId="77777777" w:rsidR="00226E4B" w:rsidRPr="00F427E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низкая вовлеченность молодежи во взаимодействие с молодежными общественными организациями и движениями.</w:t>
      </w:r>
    </w:p>
    <w:p w14:paraId="775E8D1D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С учетом вышеназванных проблем, для реализации стратегических приоритетов Российской Федерации на территории Московской </w:t>
      </w:r>
      <w:r w:rsidRPr="00171BA3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>области в молодежной</w:t>
      </w:r>
      <w:r w:rsidRPr="00F427E6"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  <w:t xml:space="preserve"> политике необходима системная работа, которая может быть обеспечена только при реализации программно-целевого метода.</w:t>
      </w:r>
    </w:p>
    <w:p w14:paraId="01588E4B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3D57975B" w14:textId="77777777" w:rsidR="00226E4B" w:rsidRPr="0017765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sz w:val="22"/>
          <w:szCs w:val="22"/>
          <w:lang w:eastAsia="ru-RU"/>
        </w:rPr>
      </w:pPr>
    </w:p>
    <w:p w14:paraId="64565C2B" w14:textId="77777777" w:rsidR="00226E4B" w:rsidRPr="00763905" w:rsidRDefault="00226E4B" w:rsidP="00226E4B">
      <w:pPr>
        <w:jc w:val="center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763905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  <w:lang w:eastAsia="ru-RU"/>
        </w:rPr>
        <w:t>ИНЕРЦИОННЫЙ прогноз развития сферы реализации муниципальной программы с учетом ранее достигнутых результатов</w:t>
      </w:r>
      <w:r w:rsidRPr="0076390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.</w:t>
      </w:r>
    </w:p>
    <w:p w14:paraId="601AC851" w14:textId="77777777" w:rsidR="00226E4B" w:rsidRPr="00763905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7E83BE70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Целями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Подпрограммы 1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</w:t>
      </w:r>
      <w:r w:rsidRPr="008C439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медиасреды» (далее - Подпрограмма 1)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до 2027 года являются сохранение информационного пространства, 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Реутова, развитие культуры и сохранение ку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льтурного наследия. </w:t>
      </w:r>
    </w:p>
    <w:p w14:paraId="1F2DC7EC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Реализация П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одпрограммы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1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обеспечит</w:t>
      </w:r>
      <w:r w:rsidRPr="00763905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сохранение и развитие средств массовой информации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городского округа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Реутов, позволит реализовать гражданам их конституционное право на получение своевременной, полной и достоверной информации о деятельности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органов местного самоуправления, а также </w:t>
      </w:r>
      <w:r w:rsidRPr="00145654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будет способствовать созданию единого информационного пространства на территории гор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ода Реутов, всестороннему инфор</w:t>
      </w:r>
      <w:r w:rsidRPr="00145654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мационному обеспечению социально-экономического и обществен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но-политического развития городского </w:t>
      </w:r>
      <w:proofErr w:type="spellStart"/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оруга</w:t>
      </w:r>
      <w:proofErr w:type="spellEnd"/>
      <w:r w:rsidRPr="00145654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Реутов по всем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направлениям деятельности орга</w:t>
      </w:r>
      <w:r w:rsidRPr="00145654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нов местного самоуправления город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ского округа </w:t>
      </w:r>
      <w:r w:rsidRPr="00145654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Реутов.</w:t>
      </w:r>
    </w:p>
    <w:p w14:paraId="3A5B7EAE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В рамках реализации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одпрограммы 1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планируется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провед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ение 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мероприяти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й</w:t>
      </w: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, способствующие достижению следующих основных результатов:</w:t>
      </w:r>
    </w:p>
    <w:p w14:paraId="631799CC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всестороннее информирование граждан, проживающих в городском округе Реутов, о процессах, происходящих в политической, социально-экономической жизни в муниципальном образовании;</w:t>
      </w:r>
    </w:p>
    <w:p w14:paraId="1B7416FB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формирование у жителей муниципального образования активной жизненной позиции;</w:t>
      </w:r>
    </w:p>
    <w:p w14:paraId="4FA255ED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оказание информационных услуг жителям городского округа Реутова в сфере печати периодическими изданиями «Реут» и «</w:t>
      </w:r>
      <w:proofErr w:type="spellStart"/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ПроРеутов</w:t>
      </w:r>
      <w:proofErr w:type="spellEnd"/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» «и телевидения «ТВ Реутов» и «360 Подмосковье»;</w:t>
      </w:r>
    </w:p>
    <w:p w14:paraId="21C74E86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- создание условий для стабильной работы муниципальных СМИ; </w:t>
      </w:r>
    </w:p>
    <w:p w14:paraId="761C33F5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⁃ создание единого информационного поля в социальных сетях средств массовой информации и администрации муниципального образования; </w:t>
      </w:r>
    </w:p>
    <w:p w14:paraId="33023092" w14:textId="77777777" w:rsidR="00226E4B" w:rsidRPr="00A975DF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975DF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⁃ дополнительное информирование жителей муниципального образования в городских чатах, посредством предоставления пользователям социальных сетей быстрого и качественного ответа на вопрос. </w:t>
      </w:r>
    </w:p>
    <w:p w14:paraId="760E2089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91173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На территории городского округа Реутов Схема размещения рекламных (далее - Схема) конструкций утверждена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Постановлением Администрации го</w:t>
      </w:r>
      <w:r w:rsidRPr="0091173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родского округа Реутов от 02.11.2022 г. №379-ПА «Об утверждении Схемы размещения рекламных конструкций на территории городского округа Реутов Московской области». По состоянию на 01.01.2023 в Схему включены 117 рекламных конструкций, из них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72 высокотехнологичные конструк</w:t>
      </w:r>
      <w:r w:rsidRPr="0091173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ции (светодиодные экраны и конструкции с внутренним подсветом). Регулярно проводятся выездные проверки с последующим устранением нарушений. Рекламораспространителям предоставляется муниципальная услуга «Выдача разрешений на установку и эксплуата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цию рекламных конструкций, анну</w:t>
      </w:r>
      <w:r w:rsidRPr="0091173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лирование ранее выданных разрешений на территории городского округа Реутов Московской области». Для поддерж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ания и улучшения достигнутых ре</w:t>
      </w:r>
      <w:r w:rsidRPr="0091173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зультатов ведется тесная работа с Министерством информационных и социальных коммуникаций Московской области и рекламораспространителями. Также планируется актуализация схем размещения рекламных конструкций в соответствии с обстоятельствами инфраструктурного и имущественного характера.  Ликвидация незаконных рекламных конструкций, при 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выявлении таковых.</w:t>
      </w:r>
    </w:p>
    <w:p w14:paraId="17031D43" w14:textId="77777777" w:rsidR="00226E4B" w:rsidRPr="00D766C6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6D863F9F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Реализация 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Подпрограмм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ы 2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«Мир и согласие. Новые возможности» направлена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 на территории муниципальных образований Московской области, поощрение лучших работников за достижения в сфере профессиональной деятельности.</w:t>
      </w:r>
    </w:p>
    <w:p w14:paraId="52439E03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0711BE9F" w14:textId="77777777" w:rsidR="00226E4B" w:rsidRPr="00AC7297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Реализация Подпрограммы 3 «Эффективное местное самоуправление Московской области»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направлена на п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овышение заинтересованности жителей в решении вопросов местного значения посредством их участия в реализац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ии проектов инициативного бюдже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тирования, в том числе путем привлечения 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lastRenderedPageBreak/>
        <w:t>средств участников инициативного бюджетирования.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</w:t>
      </w:r>
    </w:p>
    <w:p w14:paraId="4ECA91F5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Реализация проектов инициа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тивного бюджетирования позволит:</w:t>
      </w:r>
    </w:p>
    <w:p w14:paraId="4C4E46AF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- 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решить наиболее острые запросы жителей, так как они сами их видят, формулируют и инициируют; </w:t>
      </w:r>
    </w:p>
    <w:p w14:paraId="71FA89E1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- 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повысить эффективность расходования средств местных бюджетов за счет вовлечения жителей в процессы принятия решений; </w:t>
      </w:r>
    </w:p>
    <w:p w14:paraId="33886291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- 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усилит общественный контроль за деятельностью органов местного самоуправления в ходе реализации проектов инициативно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го бюджетирования; </w:t>
      </w:r>
    </w:p>
    <w:p w14:paraId="123A28D3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улучшит усло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вия проживания жителей посредством определения приоритетных направлений развития территории городского округ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а. </w:t>
      </w:r>
    </w:p>
    <w:p w14:paraId="5C3CD974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Органы местного самоуправления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осуществляют взаимодействие с инициаторами проектов, организовывают и координируют работу муниципальной конкурсной комиссии, оказывают содействие в оформлении проекта и перечня документов.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На плановый период п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ланируется усиление механизма взаимодействи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я жителей и органов местного са</w:t>
      </w:r>
      <w:r w:rsidRPr="00AC7297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моуправления в решении вопросов местного значения, посредством информационно-разъяснительной работы с жителями, с целью инициирования ими большего количества проектов и соответственно востребованной работы по решению актуальных проблем.</w:t>
      </w:r>
    </w:p>
    <w:p w14:paraId="256F16D3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31CB74C5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Реализация подпрограммы 4 «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Молодежь Подмосковья» направлена</w:t>
      </w: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 </w:t>
      </w:r>
    </w:p>
    <w:p w14:paraId="654B746B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Ожидаемые результаты реализации муниципальной программы:</w:t>
      </w:r>
    </w:p>
    <w:p w14:paraId="1ABE1852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— активное участие молодежи муниципального образования в мероприятиях, фестивалях, конкурсах, различного уровня;</w:t>
      </w:r>
    </w:p>
    <w:p w14:paraId="09B7C767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— увеличение количества посещений городских молодежных мероприятий </w:t>
      </w:r>
      <w:proofErr w:type="spellStart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мероприятий</w:t>
      </w:r>
      <w:proofErr w:type="spellEnd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;</w:t>
      </w:r>
    </w:p>
    <w:p w14:paraId="6A696413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— повышение социальной и творческой активности подростков и молодежи;</w:t>
      </w:r>
    </w:p>
    <w:p w14:paraId="68312CCE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4190B6FF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Реализация подпрограммы 5 «Развитие добровольчества (</w:t>
      </w:r>
      <w:proofErr w:type="spellStart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волонтерства</w:t>
      </w:r>
      <w:proofErr w:type="spellEnd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) в городском округ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е Московской области» направлена</w:t>
      </w: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на создание условий для развития и поддержки добровольчества (</w:t>
      </w:r>
      <w:proofErr w:type="spellStart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волонтерства</w:t>
      </w:r>
      <w:proofErr w:type="spellEnd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</w:r>
      <w:proofErr w:type="spellStart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волонтерстве</w:t>
      </w:r>
      <w:proofErr w:type="spellEnd"/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). </w:t>
      </w:r>
    </w:p>
    <w:p w14:paraId="67C93E82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Ожидаемые результаты реализации муниципальной программы:</w:t>
      </w:r>
    </w:p>
    <w:p w14:paraId="2E6FF451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увеличение количества добровольцев на территории городского округа</w:t>
      </w:r>
    </w:p>
    <w:p w14:paraId="17FCA144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ознакомление с данным видом общественной деятельности и получение первого социального опыта для детей, подростков и молодежи</w:t>
      </w:r>
    </w:p>
    <w:p w14:paraId="51C37F60" w14:textId="77777777" w:rsidR="00226E4B" w:rsidRPr="00BC655D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обучение и получение волонтерами дополнительных знаний в области добровольчества</w:t>
      </w:r>
    </w:p>
    <w:p w14:paraId="53FA5F43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 w:rsidRPr="00BC655D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- поддержка добровольческих проекто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в.</w:t>
      </w:r>
    </w:p>
    <w:p w14:paraId="472581EE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04F65338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Подпрограмма 6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«Обеспечивающая подпрограмма» </w:t>
      </w:r>
    </w:p>
    <w:p w14:paraId="78E330F4" w14:textId="77777777" w:rsidR="00226E4B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Реализация подпрограммы будет направлена</w:t>
      </w:r>
      <w:r w:rsidRPr="00D766C6">
        <w:t xml:space="preserve"> 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на п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рямо п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ропорциональное расширение штатных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 работников вслед за ростом количества военнообязанных 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 xml:space="preserve">жителей, а также на </w:t>
      </w:r>
      <w:r w:rsidRPr="00D766C6"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корректировку списков кандидатов в присяжные заседатели федеральных судов общей юр</w:t>
      </w:r>
      <w:r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  <w:t>исдикции в Российской Федерации.</w:t>
      </w:r>
    </w:p>
    <w:p w14:paraId="3EDA07E3" w14:textId="77777777" w:rsidR="00226E4B" w:rsidRPr="00763905" w:rsidRDefault="00226E4B" w:rsidP="00226E4B">
      <w:pPr>
        <w:jc w:val="both"/>
        <w:outlineLvl w:val="1"/>
        <w:rPr>
          <w:rFonts w:ascii="Times New Roman" w:eastAsiaTheme="minorEastAsia" w:hAnsi="Times New Roman" w:cs="Times New Roman"/>
          <w:bCs/>
          <w:color w:val="000000" w:themeColor="text1"/>
          <w:sz w:val="22"/>
          <w:szCs w:val="22"/>
          <w:lang w:eastAsia="ru-RU"/>
        </w:rPr>
      </w:pPr>
    </w:p>
    <w:p w14:paraId="4D6D640F" w14:textId="77777777" w:rsidR="00A64175" w:rsidRDefault="00A64175"/>
    <w:sectPr w:rsidR="00A64175" w:rsidSect="00226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E4B"/>
    <w:rsid w:val="000D6E50"/>
    <w:rsid w:val="00172103"/>
    <w:rsid w:val="00226E4B"/>
    <w:rsid w:val="003A5888"/>
    <w:rsid w:val="0053542F"/>
    <w:rsid w:val="00A64175"/>
    <w:rsid w:val="00B44A3E"/>
    <w:rsid w:val="00B860FB"/>
    <w:rsid w:val="00C445F6"/>
    <w:rsid w:val="00C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923A"/>
  <w15:chartTrackingRefBased/>
  <w15:docId w15:val="{8C348561-6D35-4B96-81AD-7937C95E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6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8</cp:revision>
  <dcterms:created xsi:type="dcterms:W3CDTF">2023-10-26T14:52:00Z</dcterms:created>
  <dcterms:modified xsi:type="dcterms:W3CDTF">2023-11-02T11:27:00Z</dcterms:modified>
</cp:coreProperties>
</file>