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D2B0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62245">
            <w:pPr>
              <w:pStyle w:val="ConsPlusTitlePage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Постановление Правительства МО от 30.06.2020 N 379/18</w:t>
            </w:r>
            <w:r>
              <w:rPr>
                <w:sz w:val="46"/>
                <w:szCs w:val="46"/>
              </w:rPr>
              <w:br/>
              <w:t>"Об утверждении Порядка формирования,</w:t>
            </w:r>
            <w:r>
              <w:rPr>
                <w:sz w:val="46"/>
                <w:szCs w:val="46"/>
              </w:rPr>
              <w:t xml:space="preserve"> ведения (в том числе ежегодного дополнения), обязательного опубликования Перечня государственного имущества Московской области, свободного от прав третьих лиц (за исключением права хозяйственного ведения, права оперативного управления, а также имущественн</w:t>
            </w:r>
            <w:r>
              <w:rPr>
                <w:sz w:val="46"/>
                <w:szCs w:val="46"/>
              </w:rPr>
              <w:t>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</w:t>
            </w:r>
            <w:r>
              <w:rPr>
                <w:sz w:val="46"/>
                <w:szCs w:val="46"/>
              </w:rPr>
              <w:t>ганизациям, образующим инфраструктуру поддержки субъектов малого и среднего предпринимательства"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622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622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62245">
      <w:pPr>
        <w:pStyle w:val="ConsPlusNormal"/>
        <w:jc w:val="both"/>
        <w:outlineLvl w:val="0"/>
      </w:pPr>
    </w:p>
    <w:p w:rsidR="00000000" w:rsidRDefault="00862245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862245">
      <w:pPr>
        <w:pStyle w:val="ConsPlusTitle"/>
        <w:jc w:val="both"/>
      </w:pPr>
    </w:p>
    <w:p w:rsidR="00000000" w:rsidRDefault="00862245">
      <w:pPr>
        <w:pStyle w:val="ConsPlusTitle"/>
        <w:jc w:val="center"/>
      </w:pPr>
      <w:r>
        <w:t>ПОСТАНОВЛЕНИЕ</w:t>
      </w:r>
    </w:p>
    <w:p w:rsidR="00000000" w:rsidRDefault="00862245">
      <w:pPr>
        <w:pStyle w:val="ConsPlusTitle"/>
        <w:jc w:val="center"/>
      </w:pPr>
      <w:r>
        <w:t>от 30 июня 2020 г. N 379/18</w:t>
      </w:r>
    </w:p>
    <w:p w:rsidR="00000000" w:rsidRDefault="00862245">
      <w:pPr>
        <w:pStyle w:val="ConsPlusTitle"/>
        <w:jc w:val="both"/>
      </w:pPr>
    </w:p>
    <w:p w:rsidR="00000000" w:rsidRDefault="00862245">
      <w:pPr>
        <w:pStyle w:val="ConsPlusTitle"/>
        <w:jc w:val="center"/>
      </w:pPr>
      <w:r>
        <w:t>ОБ УТВЕРЖДЕНИИ ПОРЯДКА ФОРМИРОВАНИЯ, ВЕДЕНИЯ (В ТОМ ЧИСЛЕ</w:t>
      </w:r>
    </w:p>
    <w:p w:rsidR="00000000" w:rsidRDefault="00862245">
      <w:pPr>
        <w:pStyle w:val="ConsPlusTitle"/>
        <w:jc w:val="center"/>
      </w:pPr>
      <w:r>
        <w:t>ЕЖЕГОДНОГО ДОПОЛНЕНИЯ), ОБЯЗАТЕЛЬНОГО ОПУБЛИКОВАНИЯ ПЕРЕЧНЯ</w:t>
      </w:r>
    </w:p>
    <w:p w:rsidR="00000000" w:rsidRDefault="00862245">
      <w:pPr>
        <w:pStyle w:val="ConsPlusTitle"/>
        <w:jc w:val="center"/>
      </w:pPr>
      <w:r>
        <w:t>ГОСУДАРСТВЕНН</w:t>
      </w:r>
      <w:r>
        <w:t>ОГО ИМУЩЕСТВА МОСКОВСКОЙ ОБЛАСТИ, СВОБОДНОГО</w:t>
      </w:r>
    </w:p>
    <w:p w:rsidR="00000000" w:rsidRDefault="00862245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000000" w:rsidRDefault="00862245">
      <w:pPr>
        <w:pStyle w:val="ConsPlusTitle"/>
        <w:jc w:val="center"/>
      </w:pPr>
      <w:r>
        <w:t>ВЕДЕНИЯ, ПРАВА ОПЕРАТИВНОГО УПРАВЛЕНИЯ, А ТАКЖЕ</w:t>
      </w:r>
    </w:p>
    <w:p w:rsidR="00000000" w:rsidRDefault="00862245">
      <w:pPr>
        <w:pStyle w:val="ConsPlusTitle"/>
        <w:jc w:val="center"/>
      </w:pPr>
      <w:r>
        <w:t>ИМУЩЕСТВЕННЫХ ПРАВ СУБЪЕКТОВ МАЛОГО И СРЕДНЕГО</w:t>
      </w:r>
    </w:p>
    <w:p w:rsidR="00000000" w:rsidRDefault="00862245">
      <w:pPr>
        <w:pStyle w:val="ConsPlusTitle"/>
        <w:jc w:val="center"/>
      </w:pPr>
      <w:r>
        <w:t>ПРЕДПРИНИМАТЕЛЬСТВА), ПРЕДНАЗНАЧЕННОГО ДЛЯ ПРЕДОСТАВЛЕНИЯ</w:t>
      </w:r>
    </w:p>
    <w:p w:rsidR="00000000" w:rsidRDefault="00862245">
      <w:pPr>
        <w:pStyle w:val="ConsPlusTitle"/>
        <w:jc w:val="center"/>
      </w:pPr>
      <w:r>
        <w:t>Е</w:t>
      </w:r>
      <w:r>
        <w:t>ГО ВО ВЛАДЕНИЕ И (ИЛИ) В ПОЛЬЗОВАНИЕ НА ДОЛГОСРОЧНОЙ ОСНОВЕ</w:t>
      </w:r>
    </w:p>
    <w:p w:rsidR="00000000" w:rsidRDefault="00862245">
      <w:pPr>
        <w:pStyle w:val="ConsPlusTitle"/>
        <w:jc w:val="center"/>
      </w:pPr>
      <w:r>
        <w:t>(В ТОМ ЧИСЛЕ ПО ЛЬГОТНЫМ СТАВКАМ АРЕНДНОЙ ПЛАТЫ) СУБЪЕКТАМ</w:t>
      </w:r>
    </w:p>
    <w:p w:rsidR="00000000" w:rsidRDefault="00862245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000000" w:rsidRDefault="00862245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000000" w:rsidRDefault="00862245">
      <w:pPr>
        <w:pStyle w:val="ConsPlusTitle"/>
        <w:jc w:val="center"/>
      </w:pPr>
      <w:r>
        <w:t>И СРЕДНЕГО ПРЕДПРИНИМАТЕЛЬСТВА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улучшения условий для развития малого и среднег</w:t>
      </w:r>
      <w:r>
        <w:t>о предпринимательства на территории Московской области Правительство Московской области постановляет: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формирования, ведения (в том числе ежегодного дополнения), обязательного опубликования</w:t>
      </w:r>
      <w:r>
        <w:t xml:space="preserve"> Перечня государственного имущества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</w:t>
      </w:r>
      <w:r>
        <w:t>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t>го предпринимательства.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2. Определить Министерство имущественных отношений Московской области уполномоченным центральным исполнительным органом государственной власти Московской области по формированию, ведению (в том числе ежегодному дополнению), обязател</w:t>
      </w:r>
      <w:r>
        <w:t>ьному опубликованию Перечня государственного имущества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</w:t>
      </w:r>
      <w:r>
        <w:t>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</w:t>
      </w:r>
      <w:r>
        <w:t>тов малого и среднего предпринимательства.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0" w:tooltip="Постановление Правительства МО от 30.11.2009 N 1040/51 &quot;Об утверждении Порядка формирования, ведения и обязательного опубликования Перечня объектов имущества, находящихся в собственности Московской области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30.11.2009 N 1040/51 "Об утв</w:t>
      </w:r>
      <w:r>
        <w:t xml:space="preserve">ерждении Порядка формирования, ведения и обязательного опубликования Перечня объектов имущества, находящихся в собственности Московской области, предназначенных для передачи во владение и (или) в пользование субъектам малого и среднего предпринимательства </w:t>
      </w:r>
      <w:r>
        <w:t>и организациям, образующим инфраструктуру поддержки субъектов малого и среднего предпринимательства".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</w:t>
      </w:r>
      <w:r>
        <w:t>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</w:t>
      </w:r>
      <w:r>
        <w:t>" (www.pravo.gov.ru).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6. Контроль за выполнением настоящего постановления возложить на заместителя Председателя </w:t>
      </w:r>
      <w:r>
        <w:lastRenderedPageBreak/>
        <w:t>Правительства Московской области - министра эколо</w:t>
      </w:r>
      <w:r>
        <w:t>гии и природопользования Московской области Куракина Д.А.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right"/>
      </w:pPr>
      <w:r>
        <w:t>Губернатор Московской области</w:t>
      </w:r>
    </w:p>
    <w:p w:rsidR="00000000" w:rsidRDefault="00862245">
      <w:pPr>
        <w:pStyle w:val="ConsPlusNormal"/>
        <w:jc w:val="right"/>
      </w:pPr>
      <w:r>
        <w:t>А.Ю. Воробьев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right"/>
        <w:outlineLvl w:val="0"/>
      </w:pPr>
      <w:r>
        <w:t>Утвержден</w:t>
      </w:r>
    </w:p>
    <w:p w:rsidR="00000000" w:rsidRDefault="00862245">
      <w:pPr>
        <w:pStyle w:val="ConsPlusNormal"/>
        <w:jc w:val="right"/>
      </w:pPr>
      <w:r>
        <w:t>постановлением Правительства</w:t>
      </w:r>
    </w:p>
    <w:p w:rsidR="00000000" w:rsidRDefault="00862245">
      <w:pPr>
        <w:pStyle w:val="ConsPlusNormal"/>
        <w:jc w:val="right"/>
      </w:pPr>
      <w:r>
        <w:t>Московской области</w:t>
      </w:r>
    </w:p>
    <w:p w:rsidR="00000000" w:rsidRDefault="00862245">
      <w:pPr>
        <w:pStyle w:val="ConsPlusNormal"/>
        <w:jc w:val="right"/>
      </w:pPr>
      <w:r>
        <w:t>от 30 июня 2020 г. N 379/18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Title"/>
        <w:jc w:val="center"/>
      </w:pPr>
      <w:bookmarkStart w:id="1" w:name="Par39"/>
      <w:bookmarkEnd w:id="1"/>
      <w:r>
        <w:t>ПОРЯДОК</w:t>
      </w:r>
    </w:p>
    <w:p w:rsidR="00000000" w:rsidRDefault="00862245">
      <w:pPr>
        <w:pStyle w:val="ConsPlusTitle"/>
        <w:jc w:val="center"/>
      </w:pPr>
      <w:r>
        <w:t>ФОРМИРОВАНИЯ, ВЕДЕНИЯ (В ТОМ ЧИСЛЕ ЕЖЕГОДНО</w:t>
      </w:r>
      <w:r>
        <w:t>ГО ДОПОЛНЕНИЯ),</w:t>
      </w:r>
    </w:p>
    <w:p w:rsidR="00000000" w:rsidRDefault="00862245">
      <w:pPr>
        <w:pStyle w:val="ConsPlusTitle"/>
        <w:jc w:val="center"/>
      </w:pPr>
      <w:r>
        <w:t>ОБЯЗАТЕЛЬНОГО ОПУБЛИКОВАНИЯ ПЕРЕЧНЯ ГОСУДАРСТВЕННОГО</w:t>
      </w:r>
    </w:p>
    <w:p w:rsidR="00000000" w:rsidRDefault="00862245">
      <w:pPr>
        <w:pStyle w:val="ConsPlusTitle"/>
        <w:jc w:val="center"/>
      </w:pPr>
      <w:r>
        <w:t>ИМУЩЕСТВА МОСКОВСКОЙ ОБЛАСТИ, СВОБОДНОГО ОТ ПРАВ ТРЕТЬИХ ЛИЦ</w:t>
      </w:r>
    </w:p>
    <w:p w:rsidR="00000000" w:rsidRDefault="00862245">
      <w:pPr>
        <w:pStyle w:val="ConsPlusTitle"/>
        <w:jc w:val="center"/>
      </w:pPr>
      <w:r>
        <w:t>(ЗА ИСКЛЮЧЕНИЕМ ПРАВА ХОЗЯЙСТВЕННОГО ВЕДЕНИЯ, ПРАВА</w:t>
      </w:r>
    </w:p>
    <w:p w:rsidR="00000000" w:rsidRDefault="00862245">
      <w:pPr>
        <w:pStyle w:val="ConsPlusTitle"/>
        <w:jc w:val="center"/>
      </w:pPr>
      <w:r>
        <w:t>ОПЕРАТИВНОГО УПРАВЛЕНИЯ, А ТАКЖЕ ИМУЩЕСТВЕННЫХ ПРАВ</w:t>
      </w:r>
    </w:p>
    <w:p w:rsidR="00000000" w:rsidRDefault="00862245">
      <w:pPr>
        <w:pStyle w:val="ConsPlusTitle"/>
        <w:jc w:val="center"/>
      </w:pPr>
      <w:r>
        <w:t>СУБЪЕКТОВ МАЛОГО И СРЕДНЕГО ПРЕДПРИНИМАТЕЛЬСТВА),</w:t>
      </w:r>
    </w:p>
    <w:p w:rsidR="00000000" w:rsidRDefault="00862245">
      <w:pPr>
        <w:pStyle w:val="ConsPlusTitle"/>
        <w:jc w:val="center"/>
      </w:pPr>
      <w:r>
        <w:t>ПРЕДНАЗНАЧЕННОГО ДЛЯ ПРЕДОСТАВЛЕНИЯ ЕГО ВО ВЛАДЕНИЕ</w:t>
      </w:r>
    </w:p>
    <w:p w:rsidR="00000000" w:rsidRDefault="00862245">
      <w:pPr>
        <w:pStyle w:val="ConsPlusTitle"/>
        <w:jc w:val="center"/>
      </w:pPr>
      <w:r>
        <w:t>И (ИЛИ) В ПОЛЬЗОВАНИЕ НА ДОЛГОСРОЧНОЙ ОСНОВЕ (В ТОМ ЧИСЛЕ</w:t>
      </w:r>
    </w:p>
    <w:p w:rsidR="00000000" w:rsidRDefault="00862245">
      <w:pPr>
        <w:pStyle w:val="ConsPlusTitle"/>
        <w:jc w:val="center"/>
      </w:pPr>
      <w:r>
        <w:t>ПО ЛЬГОТНЫМ СТАВКАМ АРЕНДНОЙ ПЛАТЫ) СУБЪЕКТАМ МАЛОГО</w:t>
      </w:r>
    </w:p>
    <w:p w:rsidR="00000000" w:rsidRDefault="00862245">
      <w:pPr>
        <w:pStyle w:val="ConsPlusTitle"/>
        <w:jc w:val="center"/>
      </w:pPr>
      <w:r>
        <w:t>И СРЕДНЕГО ПРЕДПРИНИМАТЕЛЬСТВА И ОРГАНИЗАЦИ</w:t>
      </w:r>
      <w:r>
        <w:t>ЯМ, ОБРАЗУЮЩИМ</w:t>
      </w:r>
    </w:p>
    <w:p w:rsidR="00000000" w:rsidRDefault="0086224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00000" w:rsidRDefault="00862245">
      <w:pPr>
        <w:pStyle w:val="ConsPlusTitle"/>
        <w:jc w:val="center"/>
      </w:pPr>
      <w:r>
        <w:t>ПРЕДПРИНИМАТЕЛЬСТВА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Title"/>
        <w:jc w:val="center"/>
        <w:outlineLvl w:val="1"/>
      </w:pPr>
      <w:r>
        <w:t>I. Общие положения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ind w:firstLine="540"/>
        <w:jc w:val="both"/>
      </w:pPr>
      <w:r>
        <w:t>1. Настоящий Порядок определяет правила формирования, ведения (в том числе ежегодного дополнения), обязательного опубликования Перечня государствен</w:t>
      </w:r>
      <w:r>
        <w:t xml:space="preserve">ного имущества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</w:t>
      </w:r>
      <w:r>
        <w:t>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>
        <w:t xml:space="preserve">а, предусмотренного положениями Федерального </w:t>
      </w:r>
      <w:hyperlink r:id="rId11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(далее - Перечень), а также требования к государственному имущест</w:t>
      </w:r>
      <w:r>
        <w:t>ву Московской области, которое включается в Перечень, в целях его предоставления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</w:t>
      </w:r>
      <w:r>
        <w:t>структуру поддержки субъектов МСП (далее - Организации инфраструктуры поддержки).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Title"/>
        <w:jc w:val="center"/>
        <w:outlineLvl w:val="1"/>
      </w:pPr>
      <w:r>
        <w:t>II. Цели и основные принципы формирования, ведения,</w:t>
      </w:r>
    </w:p>
    <w:p w:rsidR="00000000" w:rsidRDefault="00862245">
      <w:pPr>
        <w:pStyle w:val="ConsPlusTitle"/>
        <w:jc w:val="center"/>
      </w:pPr>
      <w:r>
        <w:t>ежегодного дополнения и обязательного опубликования Перечня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ind w:firstLine="540"/>
        <w:jc w:val="both"/>
      </w:pPr>
      <w:r>
        <w:t>2. В Перечень включаются сведения о государственном имуществ</w:t>
      </w:r>
      <w:r>
        <w:t>е Московской области (далее - Имущество), в том числе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зданиях, строениях</w:t>
      </w:r>
      <w:r>
        <w:t>, сооружениях, нежилых помещениях, оборудовании, машинах, механизмах, установках, транспортных средствах, инвентаре, инструментах, свободных от прав третьих лиц (за исключением права хозяйственного ведения, права оперативного управления, а также имуществен</w:t>
      </w:r>
      <w:r>
        <w:t>ных прав субъектов МСП), предназначенном для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 инфраструктуры поддержки, с возможностью отчуждения на во</w:t>
      </w:r>
      <w:r>
        <w:t xml:space="preserve">змездной основе в </w:t>
      </w:r>
      <w:r>
        <w:lastRenderedPageBreak/>
        <w:t xml:space="preserve">собственность субъектов МСП в соответствии с Федеральным </w:t>
      </w:r>
      <w:hyperlink r:id="rId12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</w:t>
      </w:r>
      <w:r>
        <w:t xml:space="preserve">и о внесении изменений в отдельные законодательные акты Российской Федерации" и в случаях, указанных в </w:t>
      </w:r>
      <w:hyperlink r:id="rId13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4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15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9 пункта 2</w:t>
        </w:r>
        <w:r>
          <w:rPr>
            <w:color w:val="0000FF"/>
          </w:rPr>
          <w:t xml:space="preserve"> статьи 39.3</w:t>
        </w:r>
      </w:hyperlink>
      <w:r>
        <w:t xml:space="preserve"> Земельного кодекса Российской Федерации.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3. Формирование Перечня осуществляется в целях: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обеспечения доступности информации об имуществе Московской области, включенном в Перечень, для субъектов МСП и Организаций инфраструктуры поддержки;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2) предоставления имущества во владение и (или) пользование на долгосрочной основе (в том числе по льготным ставкам арендной платы) субъектам МСП и Организациям инфраструктуры поддержки;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3) реализации полномочий органов государственной власти Московской о</w:t>
      </w:r>
      <w:r>
        <w:t>бласти в сфере оказания имущественной поддержки субъектам МСП и Организациям инфраструктуры поддержки;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4) повышения эффективности управления имуществом, стимулирования развития малого и среднего предпринимательства на территории Московской области.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достоверность и поддержание актуальности сведений об имуществе, включаемом в Перечень;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2) ежегодная актуализация Перечня (до 1 ноября текущего года), осуществляемая Министер</w:t>
      </w:r>
      <w:r>
        <w:t>ством имущественных отношений Московской области (далее - уполномоченный орган) на основе предложений, поступивших от субъектов МСП и Организаций инфраструктуры поддержки, центральных исполнительных органов государственной власти Московской области, а такж</w:t>
      </w:r>
      <w:r>
        <w:t>е по итогам заседаний рабочей группы по вопросам оказания имущественной поддержки субъектам МСП (далее - Рабочая группа), состав и порядок работы которой утверждаются Министерством имущественных отношений Московской области (далее - уполномоченный орган);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3) взаимодействие с некоммерческими организациями, выражающими интересы субъектов МСП, институтами развития в сфере малого и среднего предпринимательства в ходе формирования и дополнения Перечня.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Title"/>
        <w:jc w:val="center"/>
        <w:outlineLvl w:val="1"/>
      </w:pPr>
      <w:r>
        <w:t>III. Формирование Перечня, ведение Перечня, внесение</w:t>
      </w:r>
    </w:p>
    <w:p w:rsidR="00000000" w:rsidRDefault="00862245">
      <w:pPr>
        <w:pStyle w:val="ConsPlusTitle"/>
        <w:jc w:val="center"/>
      </w:pPr>
      <w:r>
        <w:t>измене</w:t>
      </w:r>
      <w:r>
        <w:t>ний в Перечень (в том числе ежегодное дополнение),</w:t>
      </w:r>
    </w:p>
    <w:p w:rsidR="00000000" w:rsidRDefault="00862245">
      <w:pPr>
        <w:pStyle w:val="ConsPlusTitle"/>
        <w:jc w:val="center"/>
      </w:pPr>
      <w:r>
        <w:t>обязательное опубликование Перечня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ind w:firstLine="540"/>
        <w:jc w:val="both"/>
      </w:pPr>
      <w:r>
        <w:t>5. Формирование Перечня, ведение Перечня (в том числе ежегодное дополнение), обязательное опубликование Перечня осуществляется уполномоченным органом.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6. Внесение измене</w:t>
      </w:r>
      <w:r>
        <w:t>ний в Перечень, а также исключение сведений об имуществе из Перечня осуществляется распоряжением уполномоченного органа по его инициативе и (или) на основании предложений, поступивших от субъектов МСП и Организаций инфраструктуры поддержки, центральных исп</w:t>
      </w:r>
      <w:r>
        <w:t>олнительных органов государственной власти Московской области, государственных органов Московской области, а также по итогам заседаний Рабочей группы.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7. Ведение Перечня осуществляется уполномоченным органом в электронной форме, а также на бумажном носител</w:t>
      </w:r>
      <w:r>
        <w:t>е. Уполномоченный орган отвечает за достоверность содержащихся в Перечне сведений.</w:t>
      </w:r>
    </w:p>
    <w:p w:rsidR="00000000" w:rsidRDefault="00862245">
      <w:pPr>
        <w:pStyle w:val="ConsPlusNormal"/>
        <w:spacing w:before="200"/>
        <w:ind w:firstLine="540"/>
        <w:jc w:val="both"/>
      </w:pPr>
      <w:bookmarkStart w:id="2" w:name="Par78"/>
      <w:bookmarkEnd w:id="2"/>
      <w:r>
        <w:t>8. В Перечень вносятся сведения об имуществе, соответствующем следующим критериям: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имущество свободно от прав третьих лиц (за исключением права хозяйственного в</w:t>
      </w:r>
      <w:r>
        <w:t>едения, права оперативного управления, а также имущественных прав субъектов МСП);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lastRenderedPageBreak/>
        <w:t>2) имущество не ограничено в обороте;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3) имущество не является объектом религиозного назначения;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4) имущество не является объектом незавершенного строительства, объектом жили</w:t>
      </w:r>
      <w:r>
        <w:t>щного фонда или объектом сети инженерно-технического обеспечения, к которому подключен объект жилищного фонда;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5) имущество не включено в прогнозный план приватизации имущества, находящегося в собственности Московской области, на соответствующий год;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6) зе</w:t>
      </w:r>
      <w:r>
        <w:t>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7) земельный участок не относится к земельным участкам, предусмотренным </w:t>
      </w:r>
      <w:hyperlink r:id="rId16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7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18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 - </w:t>
      </w:r>
      <w:hyperlink r:id="rId19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20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21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19 пункта 8</w:t>
        </w:r>
        <w:r>
          <w:rPr>
            <w:color w:val="0000FF"/>
          </w:rPr>
          <w:t xml:space="preserve">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МСП;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8) в отношении имущества, закрепленного на праве хозяйственного ведения или оперативного управления за государственным унит</w:t>
      </w:r>
      <w:r>
        <w:t>арным предприятием, на праве оперативного управления за государственным учреждением, представлено предложение такого предприятия или учреждения о включении соответствующего имущества в Перечень.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9. Рассмотрение уполномоченным органом предложений, поступивш</w:t>
      </w:r>
      <w:r>
        <w:t>их от субъектов МСП и Организаций инфраструктуры поддержки, центральных исполнительных органов государственной власти Московской области, государственных органов Московской области, осуществляется в течение 7 календарных дней со дня их поступления. По резу</w:t>
      </w:r>
      <w:r>
        <w:t>льтатам рассмотрения указанных предложений уполномоченным органом принимается одно из следующих решений: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о вынесении предложения на заседание Рабочей группы;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2) об отказе в учете предложений с направлением лицу, представившему предложение, мотивированно</w:t>
      </w:r>
      <w:r>
        <w:t>го ответа о невозможности включения сведений об имуществе в Перечень.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10. Уполномоченный орган исключает сведения об имуществе из Перечня в следующих случаях: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 Московской области либо для иных целей с указанием реквизитов соответствующего решения;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2) право собственно</w:t>
      </w:r>
      <w:r>
        <w:t>сти Московской области на имущество прекращено по основаниям, установленным законодательством Российской Федерации;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3) имущество не соответствует критериям, установленным </w:t>
      </w:r>
      <w:hyperlink w:anchor="Par78" w:tooltip="8. В Перечень вносятся сведения об имуществе, соответствующем следующим критериям: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 xml:space="preserve">4) имущество приобретено его арендатором в собственность в соответствии с Федеральным </w:t>
      </w:r>
      <w:hyperlink r:id="rId22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</w:t>
      </w:r>
      <w: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3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4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25" w:tooltip="&quot;Земельный кодекс Российской Федерации&quot; от 25.10.2001 N 136-ФЗ (ред. от 13.07.2020)------------ Недействующая редакция{КонсультантПлюс}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5) изменение характеристик имущества, препятствующее его использованию по целевому назначению, кроме случая, когда такое имущество пред</w:t>
      </w:r>
      <w:r>
        <w:t>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6) в течение 2 лет со дня включения сведений об имуществе в Перечень в отноше</w:t>
      </w:r>
      <w:r>
        <w:t xml:space="preserve">нии такого имущества от субъектов МСП или Организаций инфраструктуры поддержки не поступило ни одной заявки на участие в аукционе (конкурсе) на право заключения договора, предусматривающего переход прав </w:t>
      </w:r>
      <w:r>
        <w:lastRenderedPageBreak/>
        <w:t xml:space="preserve">владения и (или) пользования в отношении имуществом, </w:t>
      </w:r>
      <w:r>
        <w:t>в том числе на право заключения договора аренды земельного участка от субъектов МСП.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11. Сведения об имуществе группируются в Перечне по муниципальным образованиям Московской области, на территориях которых такое имущество расположено, а также по видам иму</w:t>
      </w:r>
      <w:r>
        <w:t>щества (земельные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инструменты).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12. Перечень должен содержать следующие сведения о включенном в него объекте недвижимого</w:t>
      </w:r>
      <w:r>
        <w:t xml:space="preserve"> имущества: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1) наименование объекта недвижимого имущества;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2) назначение объекта недвижимого имущества;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3) площадь объекта недвижимого имущества;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4) адрес объекта недвижимого имущества;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5) кадастровый номер объекта недвижимого имущества;</w:t>
      </w:r>
    </w:p>
    <w:p w:rsidR="00000000" w:rsidRDefault="00862245">
      <w:pPr>
        <w:pStyle w:val="ConsPlusNormal"/>
        <w:spacing w:before="200"/>
        <w:ind w:firstLine="540"/>
        <w:jc w:val="both"/>
      </w:pPr>
      <w:r>
        <w:t>6) категория и вид</w:t>
      </w:r>
      <w:r>
        <w:t xml:space="preserve"> разрешенного использования земельного участка.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Title"/>
        <w:jc w:val="center"/>
        <w:outlineLvl w:val="1"/>
      </w:pPr>
      <w:r>
        <w:t>IV. Опубликование Перечня и внесенных в него изменений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ind w:firstLine="540"/>
        <w:jc w:val="both"/>
      </w:pPr>
      <w:r>
        <w:t>13. Уполномоченный орган обеспечивает опубликование Перечня и внесенных в него изменений в средствах массовой информации, на официальном сайте уполномо</w:t>
      </w:r>
      <w:r>
        <w:t>ченного органа в информационно-телекоммуникационной сети "Интернет", а также на официальном сайте информационной поддержки субъектов малого и среднего предпринимательства Московской области.</w:t>
      </w:r>
    </w:p>
    <w:p w:rsidR="00000000" w:rsidRDefault="00862245">
      <w:pPr>
        <w:pStyle w:val="ConsPlusNormal"/>
        <w:jc w:val="both"/>
      </w:pPr>
    </w:p>
    <w:p w:rsidR="00000000" w:rsidRDefault="00862245">
      <w:pPr>
        <w:pStyle w:val="ConsPlusNormal"/>
        <w:jc w:val="both"/>
      </w:pPr>
    </w:p>
    <w:p w:rsidR="00862245" w:rsidRDefault="00862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2245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5" w:rsidRDefault="00862245">
      <w:pPr>
        <w:spacing w:after="0" w:line="240" w:lineRule="auto"/>
      </w:pPr>
      <w:r>
        <w:separator/>
      </w:r>
    </w:p>
  </w:endnote>
  <w:endnote w:type="continuationSeparator" w:id="0">
    <w:p w:rsidR="00862245" w:rsidRDefault="0086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22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4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4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4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D2B08">
            <w:rPr>
              <w:rFonts w:ascii="Tahoma" w:hAnsi="Tahoma" w:cs="Tahoma"/>
            </w:rPr>
            <w:fldChar w:fldCharType="separate"/>
          </w:r>
          <w:r w:rsidR="00ED2B08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D2B08">
            <w:rPr>
              <w:rFonts w:ascii="Tahoma" w:hAnsi="Tahoma" w:cs="Tahoma"/>
            </w:rPr>
            <w:fldChar w:fldCharType="separate"/>
          </w:r>
          <w:r w:rsidR="00ED2B08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622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5" w:rsidRDefault="00862245">
      <w:pPr>
        <w:spacing w:after="0" w:line="240" w:lineRule="auto"/>
      </w:pPr>
      <w:r>
        <w:separator/>
      </w:r>
    </w:p>
  </w:footnote>
  <w:footnote w:type="continuationSeparator" w:id="0">
    <w:p w:rsidR="00862245" w:rsidRDefault="0086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 от 30.06.2020 N 379/18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формирования, ведения (в том числе ежегодн...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13.08.2020</w:t>
          </w:r>
        </w:p>
      </w:tc>
    </w:tr>
  </w:tbl>
  <w:p w:rsidR="00000000" w:rsidRDefault="008622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22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8"/>
    <w:rsid w:val="00862245"/>
    <w:rsid w:val="00E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BD245-6D80-4C47-8E4A-07A63E04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AB4BF3F8181722336016C55B65F87EC96AA14735AB5710E77A3009A0BC69ACA4CAE81010FA2E31E491058F27C663108AD904C422861FBO" TargetMode="External"/><Relationship Id="rId18" Type="http://schemas.openxmlformats.org/officeDocument/2006/relationships/hyperlink" Target="consultantplus://offline/ref=EAB4BF3F8181722336016C55B65F87EC96AA14735AB5710E77A3009A0BC69ACA4CAE810308A0E31E491058F27C663108AD904C422861FBO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B4BF3F8181722336016C55B65F87EC96AA14735AB5710E77A3009A0BC69ACA4CAE810308AAE31E491058F27C663108AD904C422861FB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AB4BF3F8181722336016C55B65F87EC96AA177759BE710E77A3009A0BC69ACA5EAED9080AA0F64A104A0FFF7F66F5O" TargetMode="External"/><Relationship Id="rId17" Type="http://schemas.openxmlformats.org/officeDocument/2006/relationships/hyperlink" Target="consultantplus://offline/ref=EAB4BF3F8181722336016C55B65F87EC96AA14735AB5710E77A3009A0BC69ACA4CAE810308A3E31E491058F27C663108AD904C422861FBO" TargetMode="External"/><Relationship Id="rId25" Type="http://schemas.openxmlformats.org/officeDocument/2006/relationships/hyperlink" Target="consultantplus://offline/ref=EAB4BF3F8181722336016C55B65F87EC96AA14735AB5710E77A3009A0BC69ACA4CAE81040EABE8414C0549AA70642C16A58650402A1969F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B4BF3F8181722336016C55B65F87EC96AA14735AB5710E77A3009A0BC69ACA4CAE81040DA3E9414C0549AA70642C16A58650402A1969FFO" TargetMode="External"/><Relationship Id="rId20" Type="http://schemas.openxmlformats.org/officeDocument/2006/relationships/hyperlink" Target="consultantplus://offline/ref=EAB4BF3F8181722336016C55B65F87EC96AA14735AB5710E77A3009A0BC69ACA4CAE810308ABE31E491058F27C663108AD904C422861FB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AB4BF3F8181722336016C55B65F87EC96AA17775EB5710E77A3009A0BC69ACA5EAED9080AA0F64A104A0FFF7F66F5O" TargetMode="External"/><Relationship Id="rId24" Type="http://schemas.openxmlformats.org/officeDocument/2006/relationships/hyperlink" Target="consultantplus://offline/ref=EAB4BF3F8181722336016C55B65F87EC96AA14735AB5710E77A3009A0BC69ACA4CAE81010FA0E31E491058F27C663108AD904C422861FB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B4BF3F8181722336016C55B65F87EC96AA14735AB5710E77A3009A0BC69ACA4CAE81040EABE8414C0549AA70642C16A58650402A1969FFO" TargetMode="External"/><Relationship Id="rId23" Type="http://schemas.openxmlformats.org/officeDocument/2006/relationships/hyperlink" Target="consultantplus://offline/ref=EAB4BF3F8181722336016C55B65F87EC96AA14735AB5710E77A3009A0BC69ACA4CAE81010FA2E31E491058F27C663108AD904C422861FB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AB4BF3F8181722336016D5BA35F87EC94AE10715CBD710E77A3009A0BC69ACA5EAED9080AA0F64A104A0FFF7F66F5O" TargetMode="External"/><Relationship Id="rId19" Type="http://schemas.openxmlformats.org/officeDocument/2006/relationships/hyperlink" Target="consultantplus://offline/ref=EAB4BF3F8181722336016C55B65F87EC96AA14735AB5710E77A3009A0BC69ACA4CAE810308A6E31E491058F27C663108AD904C422861F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4BF3F8181722336016C55B65F87EC96AA17775EB5710E77A3009A0BC69ACA4CAE81040BA3EB4C195F59AE39302209A6904E4A34199FE560F7O" TargetMode="External"/><Relationship Id="rId14" Type="http://schemas.openxmlformats.org/officeDocument/2006/relationships/hyperlink" Target="consultantplus://offline/ref=EAB4BF3F8181722336016C55B65F87EC96AA14735AB5710E77A3009A0BC69ACA4CAE81010FA0E31E491058F27C663108AD904C422861FBO" TargetMode="External"/><Relationship Id="rId22" Type="http://schemas.openxmlformats.org/officeDocument/2006/relationships/hyperlink" Target="consultantplus://offline/ref=EAB4BF3F8181722336016C55B65F87EC96AA177759BE710E77A3009A0BC69ACA5EAED9080AA0F64A104A0FFF7F66F5O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3195</Words>
  <Characters>18218</Characters>
  <Application>Microsoft Office Word</Application>
  <DocSecurity>2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30.06.2020 N 379/18"Об утверждении Порядка формирования, ведения (в том числе ежегодного дополнения), обязательного опубликования Перечня государственного имущества Московской области, свободного от прав третьих лиц (за и</vt:lpstr>
    </vt:vector>
  </TitlesOfParts>
  <Company>КонсультантПлюс Версия 4020.00.28</Company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30.06.2020 N 379/18"Об утверждении Порядка формирования, ведения (в том числе ежегодного дополнения), обязательного опубликования Перечня государственного имущества Московской области, свободного от прав третьих лиц (за и</dc:title>
  <dc:subject/>
  <dc:creator>Бадюк Е. Г.</dc:creator>
  <cp:keywords/>
  <dc:description/>
  <cp:lastModifiedBy>Бадюк Е. Г.</cp:lastModifiedBy>
  <cp:revision>2</cp:revision>
  <dcterms:created xsi:type="dcterms:W3CDTF">2020-08-18T09:18:00Z</dcterms:created>
  <dcterms:modified xsi:type="dcterms:W3CDTF">2020-08-18T09:18:00Z</dcterms:modified>
</cp:coreProperties>
</file>