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78" w:rsidRPr="002C7878" w:rsidRDefault="001255B5" w:rsidP="00FC0305">
      <w:pPr>
        <w:pStyle w:val="a4"/>
        <w:rPr>
          <w:rFonts w:ascii="Times New Roman" w:hAnsi="Times New Roman"/>
          <w:b/>
          <w:sz w:val="28"/>
          <w:szCs w:val="28"/>
        </w:rPr>
      </w:pPr>
      <w:bookmarkStart w:id="0" w:name="_Toc415052363"/>
      <w:r w:rsidRPr="001255B5">
        <w:rPr>
          <w:rFonts w:ascii="Times New Roman" w:hAnsi="Times New Roman"/>
          <w:b/>
          <w:sz w:val="28"/>
          <w:szCs w:val="28"/>
        </w:rPr>
        <w:t xml:space="preserve">  </w:t>
      </w:r>
      <w:r w:rsidR="008E486C">
        <w:rPr>
          <w:rFonts w:ascii="Times New Roman" w:hAnsi="Times New Roman"/>
          <w:b/>
          <w:sz w:val="28"/>
          <w:szCs w:val="28"/>
        </w:rPr>
        <w:t xml:space="preserve">      Пояснительная записка к</w:t>
      </w:r>
      <w:r w:rsidR="009F6543">
        <w:rPr>
          <w:rFonts w:ascii="Times New Roman" w:hAnsi="Times New Roman"/>
          <w:b/>
          <w:sz w:val="28"/>
          <w:szCs w:val="28"/>
        </w:rPr>
        <w:t xml:space="preserve"> проекту решения об исполнении</w:t>
      </w:r>
      <w:r w:rsidR="008E486C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FC0305" w:rsidRDefault="00C41867" w:rsidP="00FC0305">
      <w:pPr>
        <w:pStyle w:val="a4"/>
        <w:rPr>
          <w:rFonts w:ascii="Times New Roman" w:hAnsi="Times New Roman"/>
          <w:b/>
          <w:sz w:val="28"/>
          <w:szCs w:val="28"/>
        </w:rPr>
      </w:pPr>
      <w:r w:rsidRPr="00C41867">
        <w:rPr>
          <w:rFonts w:ascii="Times New Roman" w:hAnsi="Times New Roman"/>
          <w:b/>
          <w:sz w:val="28"/>
          <w:szCs w:val="28"/>
        </w:rPr>
        <w:t xml:space="preserve"> </w:t>
      </w:r>
      <w:r w:rsidRPr="00806B2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8E486C">
        <w:rPr>
          <w:rFonts w:ascii="Times New Roman" w:hAnsi="Times New Roman"/>
          <w:b/>
          <w:sz w:val="28"/>
          <w:szCs w:val="28"/>
        </w:rPr>
        <w:t>за 20</w:t>
      </w:r>
      <w:r w:rsidR="00744766">
        <w:rPr>
          <w:rFonts w:ascii="Times New Roman" w:hAnsi="Times New Roman"/>
          <w:b/>
          <w:sz w:val="28"/>
          <w:szCs w:val="28"/>
        </w:rPr>
        <w:t>2</w:t>
      </w:r>
      <w:r w:rsidR="00605766">
        <w:rPr>
          <w:rFonts w:ascii="Times New Roman" w:hAnsi="Times New Roman"/>
          <w:b/>
          <w:sz w:val="28"/>
          <w:szCs w:val="28"/>
        </w:rPr>
        <w:t>2</w:t>
      </w:r>
      <w:r w:rsidR="008E48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E486C" w:rsidRDefault="008E486C" w:rsidP="00FC0305">
      <w:pPr>
        <w:pStyle w:val="a4"/>
      </w:pPr>
    </w:p>
    <w:bookmarkEnd w:id="0"/>
    <w:p w:rsidR="00FC0305" w:rsidRPr="004A54A2" w:rsidRDefault="00FC0305" w:rsidP="00FC0305">
      <w:pPr>
        <w:rPr>
          <w:rFonts w:ascii="Times New Roman" w:hAnsi="Times New Roman"/>
          <w:b/>
          <w:sz w:val="24"/>
          <w:szCs w:val="24"/>
        </w:rPr>
      </w:pPr>
      <w:r w:rsidRPr="004A54A2">
        <w:rPr>
          <w:rFonts w:ascii="Times New Roman" w:hAnsi="Times New Roman"/>
          <w:b/>
          <w:sz w:val="24"/>
          <w:szCs w:val="24"/>
        </w:rPr>
        <w:t>1</w:t>
      </w:r>
      <w:r w:rsidR="008E486C" w:rsidRPr="004A54A2">
        <w:rPr>
          <w:rFonts w:ascii="Times New Roman" w:hAnsi="Times New Roman"/>
          <w:b/>
          <w:sz w:val="24"/>
          <w:szCs w:val="24"/>
        </w:rPr>
        <w:t>.</w:t>
      </w:r>
      <w:r w:rsidRPr="004A54A2">
        <w:rPr>
          <w:rFonts w:ascii="Times New Roman" w:hAnsi="Times New Roman"/>
          <w:b/>
          <w:sz w:val="24"/>
          <w:szCs w:val="24"/>
        </w:rPr>
        <w:t xml:space="preserve"> Доходы бюджета</w:t>
      </w:r>
    </w:p>
    <w:p w:rsidR="00FC0305" w:rsidRPr="004A54A2" w:rsidRDefault="00FC0305" w:rsidP="00FC0305">
      <w:pPr>
        <w:keepNext/>
        <w:ind w:firstLine="708"/>
        <w:rPr>
          <w:rFonts w:ascii="Times New Roman" w:hAnsi="Times New Roman"/>
          <w:noProof/>
          <w:sz w:val="24"/>
          <w:szCs w:val="24"/>
          <w:lang w:eastAsia="ru-RU"/>
        </w:rPr>
      </w:pPr>
      <w:r w:rsidRPr="004A54A2">
        <w:rPr>
          <w:rFonts w:ascii="Times New Roman" w:hAnsi="Times New Roman"/>
          <w:sz w:val="24"/>
          <w:szCs w:val="24"/>
        </w:rPr>
        <w:t>В 20</w:t>
      </w:r>
      <w:r w:rsidR="00530E5A" w:rsidRPr="004A54A2">
        <w:rPr>
          <w:rFonts w:ascii="Times New Roman" w:hAnsi="Times New Roman"/>
          <w:sz w:val="24"/>
          <w:szCs w:val="24"/>
        </w:rPr>
        <w:t>2</w:t>
      </w:r>
      <w:r w:rsidR="00F86292" w:rsidRPr="004A54A2">
        <w:rPr>
          <w:rFonts w:ascii="Times New Roman" w:hAnsi="Times New Roman"/>
          <w:sz w:val="24"/>
          <w:szCs w:val="24"/>
        </w:rPr>
        <w:t>2</w:t>
      </w:r>
      <w:r w:rsidRPr="004A54A2">
        <w:rPr>
          <w:rFonts w:ascii="Times New Roman" w:hAnsi="Times New Roman"/>
          <w:sz w:val="24"/>
          <w:szCs w:val="24"/>
        </w:rPr>
        <w:t xml:space="preserve"> году основной задачей был</w:t>
      </w:r>
      <w:r w:rsidR="001D4D7E" w:rsidRPr="004A54A2">
        <w:rPr>
          <w:rFonts w:ascii="Times New Roman" w:hAnsi="Times New Roman"/>
          <w:sz w:val="24"/>
          <w:szCs w:val="24"/>
        </w:rPr>
        <w:t xml:space="preserve">о </w:t>
      </w:r>
      <w:r w:rsidRPr="004A54A2">
        <w:rPr>
          <w:rFonts w:ascii="Times New Roman" w:hAnsi="Times New Roman"/>
          <w:sz w:val="24"/>
          <w:szCs w:val="24"/>
        </w:rPr>
        <w:t>развитие собственной доходной базы для реализации проектов и дальнейшего развития город</w:t>
      </w:r>
      <w:r w:rsidR="00F86292" w:rsidRPr="004A54A2">
        <w:rPr>
          <w:rFonts w:ascii="Times New Roman" w:hAnsi="Times New Roman"/>
          <w:sz w:val="24"/>
          <w:szCs w:val="24"/>
        </w:rPr>
        <w:t xml:space="preserve">ского округа </w:t>
      </w:r>
      <w:r w:rsidRPr="004A54A2">
        <w:rPr>
          <w:rFonts w:ascii="Times New Roman" w:hAnsi="Times New Roman"/>
          <w:sz w:val="24"/>
          <w:szCs w:val="24"/>
        </w:rPr>
        <w:t>Реутов.</w:t>
      </w:r>
    </w:p>
    <w:p w:rsidR="00FC0305" w:rsidRPr="004A54A2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54A2">
        <w:rPr>
          <w:rFonts w:ascii="Times New Roman" w:hAnsi="Times New Roman"/>
          <w:b/>
          <w:bCs/>
          <w:sz w:val="24"/>
          <w:szCs w:val="24"/>
        </w:rPr>
        <w:t>ДИНАМИКА ДОХОДОВ БЮДЖЕТА ГОРОД</w:t>
      </w:r>
      <w:r w:rsidR="004A54A2">
        <w:rPr>
          <w:rFonts w:ascii="Times New Roman" w:hAnsi="Times New Roman"/>
          <w:b/>
          <w:bCs/>
          <w:sz w:val="24"/>
          <w:szCs w:val="24"/>
        </w:rPr>
        <w:t>СКОГО ОКРУГА</w:t>
      </w:r>
      <w:r w:rsidRPr="004A54A2">
        <w:rPr>
          <w:rFonts w:ascii="Times New Roman" w:hAnsi="Times New Roman"/>
          <w:b/>
          <w:bCs/>
          <w:sz w:val="24"/>
          <w:szCs w:val="24"/>
        </w:rPr>
        <w:t xml:space="preserve"> РЕУТОВ  (млн. руб.)</w:t>
      </w:r>
    </w:p>
    <w:p w:rsidR="00FC0305" w:rsidRPr="000C461E" w:rsidRDefault="00FC0305" w:rsidP="00FC0305">
      <w:pPr>
        <w:keepNext/>
        <w:ind w:firstLine="708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6385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0305" w:rsidRPr="00F86292" w:rsidRDefault="00FC0305" w:rsidP="00FC0305">
      <w:pPr>
        <w:spacing w:after="0"/>
        <w:rPr>
          <w:rFonts w:ascii="Times New Roman" w:hAnsi="Times New Roman"/>
          <w:sz w:val="24"/>
          <w:szCs w:val="24"/>
        </w:rPr>
      </w:pPr>
      <w:r w:rsidRPr="000C461E">
        <w:rPr>
          <w:rFonts w:ascii="Times New Roman" w:hAnsi="Times New Roman"/>
          <w:sz w:val="24"/>
          <w:szCs w:val="24"/>
        </w:rPr>
        <w:tab/>
      </w:r>
      <w:proofErr w:type="gramStart"/>
      <w:r w:rsidRPr="00F86292">
        <w:rPr>
          <w:rFonts w:ascii="Times New Roman" w:hAnsi="Times New Roman"/>
          <w:sz w:val="24"/>
          <w:szCs w:val="24"/>
        </w:rPr>
        <w:t>Исполнение бюджета по доходам в  20</w:t>
      </w:r>
      <w:r w:rsidR="00F26EAC" w:rsidRPr="00F86292">
        <w:rPr>
          <w:rFonts w:ascii="Times New Roman" w:hAnsi="Times New Roman"/>
          <w:sz w:val="24"/>
          <w:szCs w:val="24"/>
        </w:rPr>
        <w:t>2</w:t>
      </w:r>
      <w:r w:rsidR="00F86292" w:rsidRPr="00F86292">
        <w:rPr>
          <w:rFonts w:ascii="Times New Roman" w:hAnsi="Times New Roman"/>
          <w:sz w:val="24"/>
          <w:szCs w:val="24"/>
        </w:rPr>
        <w:t>2</w:t>
      </w:r>
      <w:r w:rsidR="006312AF" w:rsidRPr="00F86292">
        <w:rPr>
          <w:rFonts w:ascii="Times New Roman" w:hAnsi="Times New Roman"/>
          <w:sz w:val="24"/>
          <w:szCs w:val="24"/>
        </w:rPr>
        <w:t xml:space="preserve"> </w:t>
      </w:r>
      <w:r w:rsidRPr="00F86292">
        <w:rPr>
          <w:rFonts w:ascii="Times New Roman" w:hAnsi="Times New Roman"/>
          <w:sz w:val="24"/>
          <w:szCs w:val="24"/>
        </w:rPr>
        <w:t xml:space="preserve">году составило </w:t>
      </w:r>
      <w:r w:rsidR="00744766" w:rsidRPr="00F86292">
        <w:rPr>
          <w:rFonts w:ascii="Times New Roman" w:hAnsi="Times New Roman"/>
          <w:sz w:val="24"/>
          <w:szCs w:val="24"/>
        </w:rPr>
        <w:t>4</w:t>
      </w:r>
      <w:r w:rsidR="00F26EAC" w:rsidRPr="00F86292">
        <w:rPr>
          <w:rFonts w:ascii="Times New Roman" w:hAnsi="Times New Roman"/>
          <w:sz w:val="24"/>
          <w:szCs w:val="24"/>
        </w:rPr>
        <w:t> </w:t>
      </w:r>
      <w:r w:rsidR="00F86292" w:rsidRPr="00F86292">
        <w:rPr>
          <w:rFonts w:ascii="Times New Roman" w:hAnsi="Times New Roman"/>
          <w:sz w:val="24"/>
          <w:szCs w:val="24"/>
        </w:rPr>
        <w:t>908</w:t>
      </w:r>
      <w:r w:rsidR="00F26EAC" w:rsidRPr="00F86292">
        <w:rPr>
          <w:rFonts w:ascii="Times New Roman" w:hAnsi="Times New Roman"/>
          <w:sz w:val="24"/>
          <w:szCs w:val="24"/>
        </w:rPr>
        <w:t>,</w:t>
      </w:r>
      <w:r w:rsidR="00F86292" w:rsidRPr="00F86292">
        <w:rPr>
          <w:rFonts w:ascii="Times New Roman" w:hAnsi="Times New Roman"/>
          <w:sz w:val="24"/>
          <w:szCs w:val="24"/>
        </w:rPr>
        <w:t>3</w:t>
      </w:r>
      <w:r w:rsidRPr="00F86292">
        <w:rPr>
          <w:rFonts w:ascii="Times New Roman" w:hAnsi="Times New Roman"/>
          <w:sz w:val="24"/>
          <w:szCs w:val="24"/>
        </w:rPr>
        <w:t xml:space="preserve"> млн. руб., что на </w:t>
      </w:r>
      <w:r w:rsidR="00F86292" w:rsidRPr="00F86292">
        <w:rPr>
          <w:rFonts w:ascii="Times New Roman" w:hAnsi="Times New Roman"/>
          <w:sz w:val="24"/>
          <w:szCs w:val="24"/>
        </w:rPr>
        <w:t>2</w:t>
      </w:r>
      <w:r w:rsidR="00744766" w:rsidRPr="00F86292">
        <w:rPr>
          <w:rFonts w:ascii="Times New Roman" w:hAnsi="Times New Roman"/>
          <w:sz w:val="24"/>
          <w:szCs w:val="24"/>
        </w:rPr>
        <w:t>9</w:t>
      </w:r>
      <w:r w:rsidR="00F86292" w:rsidRPr="00F86292">
        <w:rPr>
          <w:rFonts w:ascii="Times New Roman" w:hAnsi="Times New Roman"/>
          <w:sz w:val="24"/>
          <w:szCs w:val="24"/>
        </w:rPr>
        <w:t>7</w:t>
      </w:r>
      <w:r w:rsidR="00F26EAC" w:rsidRPr="00F86292">
        <w:rPr>
          <w:rFonts w:ascii="Times New Roman" w:hAnsi="Times New Roman"/>
          <w:sz w:val="24"/>
          <w:szCs w:val="24"/>
        </w:rPr>
        <w:t>,</w:t>
      </w:r>
      <w:r w:rsidR="00F86292" w:rsidRPr="00F86292">
        <w:rPr>
          <w:rFonts w:ascii="Times New Roman" w:hAnsi="Times New Roman"/>
          <w:sz w:val="24"/>
          <w:szCs w:val="24"/>
        </w:rPr>
        <w:t>1</w:t>
      </w:r>
      <w:r w:rsidR="00F26EAC" w:rsidRPr="00F86292">
        <w:rPr>
          <w:rFonts w:ascii="Times New Roman" w:hAnsi="Times New Roman"/>
          <w:sz w:val="24"/>
          <w:szCs w:val="24"/>
        </w:rPr>
        <w:t xml:space="preserve"> млн. рублей больше,</w:t>
      </w:r>
      <w:r w:rsidRPr="00F86292">
        <w:rPr>
          <w:rFonts w:ascii="Times New Roman" w:hAnsi="Times New Roman"/>
          <w:sz w:val="24"/>
          <w:szCs w:val="24"/>
        </w:rPr>
        <w:t xml:space="preserve"> чем в 20</w:t>
      </w:r>
      <w:r w:rsidR="00744766" w:rsidRPr="00F86292">
        <w:rPr>
          <w:rFonts w:ascii="Times New Roman" w:hAnsi="Times New Roman"/>
          <w:sz w:val="24"/>
          <w:szCs w:val="24"/>
        </w:rPr>
        <w:t>2</w:t>
      </w:r>
      <w:r w:rsidR="00F86292" w:rsidRPr="00F86292">
        <w:rPr>
          <w:rFonts w:ascii="Times New Roman" w:hAnsi="Times New Roman"/>
          <w:sz w:val="24"/>
          <w:szCs w:val="24"/>
        </w:rPr>
        <w:t>1</w:t>
      </w:r>
      <w:r w:rsidR="00F26EAC" w:rsidRPr="00F86292">
        <w:rPr>
          <w:rFonts w:ascii="Times New Roman" w:hAnsi="Times New Roman"/>
          <w:sz w:val="24"/>
          <w:szCs w:val="24"/>
        </w:rPr>
        <w:t xml:space="preserve"> году (</w:t>
      </w:r>
      <w:r w:rsidR="00F86292" w:rsidRPr="00F86292">
        <w:rPr>
          <w:rFonts w:ascii="Times New Roman" w:hAnsi="Times New Roman"/>
          <w:sz w:val="24"/>
          <w:szCs w:val="24"/>
        </w:rPr>
        <w:t>4</w:t>
      </w:r>
      <w:r w:rsidR="00F26EAC" w:rsidRPr="00F86292">
        <w:rPr>
          <w:rFonts w:ascii="Times New Roman" w:hAnsi="Times New Roman"/>
          <w:sz w:val="24"/>
          <w:szCs w:val="24"/>
        </w:rPr>
        <w:t> </w:t>
      </w:r>
      <w:r w:rsidR="00744766" w:rsidRPr="00F86292">
        <w:rPr>
          <w:rFonts w:ascii="Times New Roman" w:hAnsi="Times New Roman"/>
          <w:sz w:val="24"/>
          <w:szCs w:val="24"/>
        </w:rPr>
        <w:t>61</w:t>
      </w:r>
      <w:r w:rsidR="00F86292" w:rsidRPr="00F86292">
        <w:rPr>
          <w:rFonts w:ascii="Times New Roman" w:hAnsi="Times New Roman"/>
          <w:sz w:val="24"/>
          <w:szCs w:val="24"/>
        </w:rPr>
        <w:t>1</w:t>
      </w:r>
      <w:r w:rsidR="00F26EAC" w:rsidRPr="00F86292">
        <w:rPr>
          <w:rFonts w:ascii="Times New Roman" w:hAnsi="Times New Roman"/>
          <w:sz w:val="24"/>
          <w:szCs w:val="24"/>
        </w:rPr>
        <w:t>,</w:t>
      </w:r>
      <w:r w:rsidR="00F86292" w:rsidRPr="00F86292">
        <w:rPr>
          <w:rFonts w:ascii="Times New Roman" w:hAnsi="Times New Roman"/>
          <w:sz w:val="24"/>
          <w:szCs w:val="24"/>
        </w:rPr>
        <w:t>2</w:t>
      </w:r>
      <w:r w:rsidR="00F26EAC" w:rsidRPr="00F86292">
        <w:rPr>
          <w:rFonts w:ascii="Times New Roman" w:hAnsi="Times New Roman"/>
          <w:sz w:val="24"/>
          <w:szCs w:val="24"/>
        </w:rPr>
        <w:t xml:space="preserve"> </w:t>
      </w:r>
      <w:r w:rsidRPr="00F86292">
        <w:rPr>
          <w:rFonts w:ascii="Times New Roman" w:hAnsi="Times New Roman"/>
          <w:sz w:val="24"/>
          <w:szCs w:val="24"/>
        </w:rPr>
        <w:t xml:space="preserve"> млн. руб.), в том числе по налоговым и неналоговым доходам в 20</w:t>
      </w:r>
      <w:r w:rsidR="00744766" w:rsidRPr="00F86292">
        <w:rPr>
          <w:rFonts w:ascii="Times New Roman" w:hAnsi="Times New Roman"/>
          <w:sz w:val="24"/>
          <w:szCs w:val="24"/>
        </w:rPr>
        <w:t>2</w:t>
      </w:r>
      <w:r w:rsidR="00F86292" w:rsidRPr="00F86292">
        <w:rPr>
          <w:rFonts w:ascii="Times New Roman" w:hAnsi="Times New Roman"/>
          <w:sz w:val="24"/>
          <w:szCs w:val="24"/>
        </w:rPr>
        <w:t>2</w:t>
      </w:r>
      <w:r w:rsidRPr="00F86292">
        <w:rPr>
          <w:rFonts w:ascii="Times New Roman" w:hAnsi="Times New Roman"/>
          <w:sz w:val="24"/>
          <w:szCs w:val="24"/>
        </w:rPr>
        <w:t xml:space="preserve"> году составило </w:t>
      </w:r>
      <w:r w:rsidR="00F86292" w:rsidRPr="00F86292">
        <w:rPr>
          <w:rFonts w:ascii="Times New Roman" w:hAnsi="Times New Roman"/>
          <w:sz w:val="24"/>
          <w:szCs w:val="24"/>
        </w:rPr>
        <w:t>2</w:t>
      </w:r>
      <w:r w:rsidR="005F5272" w:rsidRPr="00F86292">
        <w:rPr>
          <w:rFonts w:ascii="Times New Roman" w:hAnsi="Times New Roman"/>
          <w:sz w:val="24"/>
          <w:szCs w:val="24"/>
        </w:rPr>
        <w:t xml:space="preserve"> </w:t>
      </w:r>
      <w:r w:rsidR="00F86292" w:rsidRPr="00F86292">
        <w:rPr>
          <w:rFonts w:ascii="Times New Roman" w:hAnsi="Times New Roman"/>
          <w:sz w:val="24"/>
          <w:szCs w:val="24"/>
        </w:rPr>
        <w:t>185</w:t>
      </w:r>
      <w:r w:rsidR="005F5272" w:rsidRPr="00F86292">
        <w:rPr>
          <w:rFonts w:ascii="Times New Roman" w:hAnsi="Times New Roman"/>
          <w:sz w:val="24"/>
          <w:szCs w:val="24"/>
        </w:rPr>
        <w:t>,</w:t>
      </w:r>
      <w:r w:rsidR="00F86292" w:rsidRPr="00F86292">
        <w:rPr>
          <w:rFonts w:ascii="Times New Roman" w:hAnsi="Times New Roman"/>
          <w:sz w:val="24"/>
          <w:szCs w:val="24"/>
        </w:rPr>
        <w:t>0</w:t>
      </w:r>
      <w:r w:rsidR="005F5272" w:rsidRPr="00F86292">
        <w:rPr>
          <w:rFonts w:ascii="Times New Roman" w:hAnsi="Times New Roman"/>
          <w:sz w:val="24"/>
          <w:szCs w:val="24"/>
        </w:rPr>
        <w:t xml:space="preserve"> </w:t>
      </w:r>
      <w:r w:rsidRPr="00F86292">
        <w:rPr>
          <w:rFonts w:ascii="Times New Roman" w:hAnsi="Times New Roman"/>
          <w:sz w:val="24"/>
          <w:szCs w:val="24"/>
        </w:rPr>
        <w:t>млн. руб</w:t>
      </w:r>
      <w:r w:rsidR="00F26EAC" w:rsidRPr="00F86292">
        <w:rPr>
          <w:rFonts w:ascii="Times New Roman" w:hAnsi="Times New Roman"/>
          <w:sz w:val="24"/>
          <w:szCs w:val="24"/>
        </w:rPr>
        <w:t>лей</w:t>
      </w:r>
      <w:r w:rsidRPr="00F86292">
        <w:rPr>
          <w:rFonts w:ascii="Times New Roman" w:hAnsi="Times New Roman"/>
          <w:sz w:val="24"/>
          <w:szCs w:val="24"/>
        </w:rPr>
        <w:t xml:space="preserve">, что на </w:t>
      </w:r>
      <w:r w:rsidR="00744766" w:rsidRPr="00F86292">
        <w:rPr>
          <w:rFonts w:ascii="Times New Roman" w:hAnsi="Times New Roman"/>
          <w:sz w:val="24"/>
          <w:szCs w:val="24"/>
        </w:rPr>
        <w:t>3</w:t>
      </w:r>
      <w:r w:rsidR="00F86292" w:rsidRPr="00F86292">
        <w:rPr>
          <w:rFonts w:ascii="Times New Roman" w:hAnsi="Times New Roman"/>
          <w:sz w:val="24"/>
          <w:szCs w:val="24"/>
        </w:rPr>
        <w:t>16</w:t>
      </w:r>
      <w:r w:rsidR="005F5272" w:rsidRPr="00F86292">
        <w:rPr>
          <w:rFonts w:ascii="Times New Roman" w:hAnsi="Times New Roman"/>
          <w:sz w:val="24"/>
          <w:szCs w:val="24"/>
        </w:rPr>
        <w:t>,</w:t>
      </w:r>
      <w:r w:rsidR="00F86292" w:rsidRPr="00F86292">
        <w:rPr>
          <w:rFonts w:ascii="Times New Roman" w:hAnsi="Times New Roman"/>
          <w:sz w:val="24"/>
          <w:szCs w:val="24"/>
        </w:rPr>
        <w:t>7</w:t>
      </w:r>
      <w:r w:rsidR="009957A8" w:rsidRPr="00F86292">
        <w:rPr>
          <w:rFonts w:ascii="Times New Roman" w:hAnsi="Times New Roman"/>
          <w:sz w:val="24"/>
          <w:szCs w:val="24"/>
        </w:rPr>
        <w:t xml:space="preserve"> </w:t>
      </w:r>
      <w:r w:rsidRPr="00F86292">
        <w:rPr>
          <w:rFonts w:ascii="Times New Roman" w:hAnsi="Times New Roman"/>
          <w:sz w:val="24"/>
          <w:szCs w:val="24"/>
        </w:rPr>
        <w:t xml:space="preserve">млн. руб. </w:t>
      </w:r>
      <w:r w:rsidR="00670712" w:rsidRPr="00F86292">
        <w:rPr>
          <w:rFonts w:ascii="Times New Roman" w:hAnsi="Times New Roman"/>
          <w:sz w:val="24"/>
          <w:szCs w:val="24"/>
        </w:rPr>
        <w:t>боль</w:t>
      </w:r>
      <w:r w:rsidR="00F26EAC" w:rsidRPr="00F86292">
        <w:rPr>
          <w:rFonts w:ascii="Times New Roman" w:hAnsi="Times New Roman"/>
          <w:sz w:val="24"/>
          <w:szCs w:val="24"/>
        </w:rPr>
        <w:t>ше</w:t>
      </w:r>
      <w:r w:rsidRPr="00F86292">
        <w:rPr>
          <w:rFonts w:ascii="Times New Roman" w:hAnsi="Times New Roman"/>
          <w:sz w:val="24"/>
          <w:szCs w:val="24"/>
        </w:rPr>
        <w:t>, чем в 20</w:t>
      </w:r>
      <w:r w:rsidR="00744766" w:rsidRPr="00F86292">
        <w:rPr>
          <w:rFonts w:ascii="Times New Roman" w:hAnsi="Times New Roman"/>
          <w:sz w:val="24"/>
          <w:szCs w:val="24"/>
        </w:rPr>
        <w:t>2</w:t>
      </w:r>
      <w:r w:rsidR="00F86292" w:rsidRPr="00F86292">
        <w:rPr>
          <w:rFonts w:ascii="Times New Roman" w:hAnsi="Times New Roman"/>
          <w:sz w:val="24"/>
          <w:szCs w:val="24"/>
        </w:rPr>
        <w:t>1</w:t>
      </w:r>
      <w:r w:rsidRPr="00F86292">
        <w:rPr>
          <w:rFonts w:ascii="Times New Roman" w:hAnsi="Times New Roman"/>
          <w:sz w:val="24"/>
          <w:szCs w:val="24"/>
        </w:rPr>
        <w:t xml:space="preserve"> году (</w:t>
      </w:r>
      <w:r w:rsidR="00F26EAC" w:rsidRPr="00F86292">
        <w:rPr>
          <w:rFonts w:ascii="Times New Roman" w:hAnsi="Times New Roman"/>
          <w:sz w:val="24"/>
          <w:szCs w:val="24"/>
        </w:rPr>
        <w:t>1 </w:t>
      </w:r>
      <w:r w:rsidR="00F86292" w:rsidRPr="00F86292">
        <w:rPr>
          <w:rFonts w:ascii="Times New Roman" w:hAnsi="Times New Roman"/>
          <w:sz w:val="24"/>
          <w:szCs w:val="24"/>
        </w:rPr>
        <w:t>868</w:t>
      </w:r>
      <w:r w:rsidR="00F26EAC" w:rsidRPr="00F86292">
        <w:rPr>
          <w:rFonts w:ascii="Times New Roman" w:hAnsi="Times New Roman"/>
          <w:sz w:val="24"/>
          <w:szCs w:val="24"/>
        </w:rPr>
        <w:t>,</w:t>
      </w:r>
      <w:r w:rsidR="00F86292" w:rsidRPr="00F86292">
        <w:rPr>
          <w:rFonts w:ascii="Times New Roman" w:hAnsi="Times New Roman"/>
          <w:sz w:val="24"/>
          <w:szCs w:val="24"/>
        </w:rPr>
        <w:t>3</w:t>
      </w:r>
      <w:r w:rsidR="00F26EAC" w:rsidRPr="00F86292">
        <w:rPr>
          <w:rFonts w:ascii="Times New Roman" w:hAnsi="Times New Roman"/>
          <w:sz w:val="24"/>
          <w:szCs w:val="24"/>
        </w:rPr>
        <w:t xml:space="preserve"> </w:t>
      </w:r>
      <w:r w:rsidRPr="00F86292">
        <w:rPr>
          <w:rFonts w:ascii="Times New Roman" w:hAnsi="Times New Roman"/>
          <w:sz w:val="24"/>
          <w:szCs w:val="24"/>
        </w:rPr>
        <w:t>млн. руб.)</w:t>
      </w:r>
      <w:r w:rsidR="009957A8" w:rsidRPr="00F8629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E3B1F" w:rsidRPr="00605766" w:rsidRDefault="00EE3B1F" w:rsidP="00FC0305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FC0305" w:rsidRPr="004A54A2" w:rsidRDefault="00FC0305" w:rsidP="00A60EB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A54A2">
        <w:rPr>
          <w:rFonts w:ascii="Times New Roman" w:hAnsi="Times New Roman"/>
          <w:b/>
          <w:sz w:val="24"/>
          <w:szCs w:val="24"/>
        </w:rPr>
        <w:t>Доля налоговых и неналоговых доходов в 20</w:t>
      </w:r>
      <w:r w:rsidR="00A4696C" w:rsidRPr="004A54A2">
        <w:rPr>
          <w:rFonts w:ascii="Times New Roman" w:hAnsi="Times New Roman"/>
          <w:b/>
          <w:sz w:val="24"/>
          <w:szCs w:val="24"/>
        </w:rPr>
        <w:t>2</w:t>
      </w:r>
      <w:r w:rsidR="004A54A2" w:rsidRPr="004A54A2">
        <w:rPr>
          <w:rFonts w:ascii="Times New Roman" w:hAnsi="Times New Roman"/>
          <w:b/>
          <w:sz w:val="24"/>
          <w:szCs w:val="24"/>
        </w:rPr>
        <w:t>2</w:t>
      </w:r>
      <w:r w:rsidRPr="004A54A2">
        <w:rPr>
          <w:rFonts w:ascii="Times New Roman" w:hAnsi="Times New Roman"/>
          <w:b/>
          <w:sz w:val="24"/>
          <w:szCs w:val="24"/>
        </w:rPr>
        <w:t xml:space="preserve"> году представлена на диаграмме:</w:t>
      </w:r>
    </w:p>
    <w:p w:rsidR="00EE3B1F" w:rsidRPr="004A54A2" w:rsidRDefault="00EE3B1F" w:rsidP="00FC030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19526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0AFC" w:rsidRDefault="00E50AFC" w:rsidP="00FC0305">
      <w:pPr>
        <w:ind w:firstLine="708"/>
        <w:rPr>
          <w:rFonts w:ascii="Times New Roman" w:hAnsi="Times New Roman"/>
          <w:sz w:val="24"/>
          <w:szCs w:val="24"/>
        </w:rPr>
      </w:pPr>
    </w:p>
    <w:p w:rsidR="00FC0305" w:rsidRPr="00605766" w:rsidRDefault="00FC0305" w:rsidP="00EC7BC3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A54A2">
        <w:rPr>
          <w:rFonts w:ascii="Times New Roman" w:hAnsi="Times New Roman"/>
          <w:sz w:val="24"/>
          <w:szCs w:val="24"/>
        </w:rPr>
        <w:t xml:space="preserve">Доля налоговых доходов в объеме налоговых и неналоговых доходов </w:t>
      </w:r>
      <w:r w:rsidR="00A4696C" w:rsidRPr="004A54A2">
        <w:rPr>
          <w:rFonts w:ascii="Times New Roman" w:hAnsi="Times New Roman"/>
          <w:sz w:val="24"/>
          <w:szCs w:val="24"/>
        </w:rPr>
        <w:t xml:space="preserve">составила </w:t>
      </w:r>
      <w:r w:rsidR="004A54A2" w:rsidRPr="004A54A2">
        <w:rPr>
          <w:rFonts w:ascii="Times New Roman" w:hAnsi="Times New Roman"/>
          <w:sz w:val="24"/>
          <w:szCs w:val="24"/>
        </w:rPr>
        <w:t xml:space="preserve">в </w:t>
      </w:r>
      <w:r w:rsidR="004A54A2" w:rsidRPr="00F83604">
        <w:rPr>
          <w:rFonts w:ascii="Times New Roman" w:hAnsi="Times New Roman"/>
          <w:sz w:val="24"/>
          <w:szCs w:val="24"/>
        </w:rPr>
        <w:t>2022</w:t>
      </w:r>
      <w:r w:rsidR="000C42A8" w:rsidRPr="00F83604">
        <w:rPr>
          <w:rFonts w:ascii="Times New Roman" w:hAnsi="Times New Roman"/>
          <w:sz w:val="24"/>
          <w:szCs w:val="24"/>
        </w:rPr>
        <w:t xml:space="preserve"> году </w:t>
      </w:r>
      <w:r w:rsidR="00A4696C" w:rsidRPr="00F83604">
        <w:rPr>
          <w:rFonts w:ascii="Times New Roman" w:hAnsi="Times New Roman"/>
          <w:sz w:val="24"/>
          <w:szCs w:val="24"/>
        </w:rPr>
        <w:t>7</w:t>
      </w:r>
      <w:r w:rsidR="00F83604" w:rsidRPr="00F83604">
        <w:rPr>
          <w:rFonts w:ascii="Times New Roman" w:hAnsi="Times New Roman"/>
          <w:sz w:val="24"/>
          <w:szCs w:val="24"/>
        </w:rPr>
        <w:t>0</w:t>
      </w:r>
      <w:r w:rsidR="00A4696C" w:rsidRPr="00F83604">
        <w:rPr>
          <w:rFonts w:ascii="Times New Roman" w:hAnsi="Times New Roman"/>
          <w:sz w:val="24"/>
          <w:szCs w:val="24"/>
        </w:rPr>
        <w:t>,</w:t>
      </w:r>
      <w:r w:rsidR="00F83604" w:rsidRPr="00F83604">
        <w:rPr>
          <w:rFonts w:ascii="Times New Roman" w:hAnsi="Times New Roman"/>
          <w:sz w:val="24"/>
          <w:szCs w:val="24"/>
        </w:rPr>
        <w:t>95</w:t>
      </w:r>
      <w:r w:rsidR="00A4696C" w:rsidRPr="00F83604">
        <w:rPr>
          <w:rFonts w:ascii="Times New Roman" w:hAnsi="Times New Roman"/>
          <w:sz w:val="24"/>
          <w:szCs w:val="24"/>
        </w:rPr>
        <w:t xml:space="preserve"> %,</w:t>
      </w:r>
      <w:r w:rsidRPr="00F83604">
        <w:rPr>
          <w:rFonts w:ascii="Times New Roman" w:hAnsi="Times New Roman"/>
          <w:sz w:val="24"/>
          <w:szCs w:val="24"/>
        </w:rPr>
        <w:t xml:space="preserve"> в 20</w:t>
      </w:r>
      <w:r w:rsidR="000C42A8" w:rsidRPr="00F83604">
        <w:rPr>
          <w:rFonts w:ascii="Times New Roman" w:hAnsi="Times New Roman"/>
          <w:sz w:val="24"/>
          <w:szCs w:val="24"/>
        </w:rPr>
        <w:t>2</w:t>
      </w:r>
      <w:r w:rsidR="004A54A2" w:rsidRPr="00F83604">
        <w:rPr>
          <w:rFonts w:ascii="Times New Roman" w:hAnsi="Times New Roman"/>
          <w:sz w:val="24"/>
          <w:szCs w:val="24"/>
        </w:rPr>
        <w:t>1</w:t>
      </w:r>
      <w:r w:rsidRPr="00F83604">
        <w:rPr>
          <w:rFonts w:ascii="Times New Roman" w:hAnsi="Times New Roman"/>
          <w:sz w:val="24"/>
          <w:szCs w:val="24"/>
        </w:rPr>
        <w:t xml:space="preserve"> году </w:t>
      </w:r>
      <w:r w:rsidR="00A60EBA" w:rsidRPr="00F83604">
        <w:rPr>
          <w:rFonts w:ascii="Times New Roman" w:hAnsi="Times New Roman"/>
          <w:sz w:val="24"/>
          <w:szCs w:val="24"/>
        </w:rPr>
        <w:t>7</w:t>
      </w:r>
      <w:r w:rsidR="004A54A2" w:rsidRPr="00F83604">
        <w:rPr>
          <w:rFonts w:ascii="Times New Roman" w:hAnsi="Times New Roman"/>
          <w:sz w:val="24"/>
          <w:szCs w:val="24"/>
        </w:rPr>
        <w:t>2</w:t>
      </w:r>
      <w:r w:rsidR="00A60EBA" w:rsidRPr="00F83604">
        <w:rPr>
          <w:rFonts w:ascii="Times New Roman" w:hAnsi="Times New Roman"/>
          <w:sz w:val="24"/>
          <w:szCs w:val="24"/>
        </w:rPr>
        <w:t>,</w:t>
      </w:r>
      <w:r w:rsidR="000C42A8" w:rsidRPr="00F83604">
        <w:rPr>
          <w:rFonts w:ascii="Times New Roman" w:hAnsi="Times New Roman"/>
          <w:sz w:val="24"/>
          <w:szCs w:val="24"/>
        </w:rPr>
        <w:t>5</w:t>
      </w:r>
      <w:r w:rsidR="00A4696C" w:rsidRPr="00F83604">
        <w:rPr>
          <w:rFonts w:ascii="Times New Roman" w:hAnsi="Times New Roman"/>
          <w:sz w:val="24"/>
          <w:szCs w:val="24"/>
        </w:rPr>
        <w:t xml:space="preserve"> %</w:t>
      </w:r>
      <w:r w:rsidRPr="00F83604">
        <w:rPr>
          <w:rFonts w:ascii="Times New Roman" w:hAnsi="Times New Roman"/>
          <w:sz w:val="24"/>
          <w:szCs w:val="24"/>
        </w:rPr>
        <w:t>; доля неналоговых доходов в объеме налоговых и неналоговых</w:t>
      </w:r>
      <w:r w:rsidR="00EC7BC3" w:rsidRPr="00F83604">
        <w:rPr>
          <w:rFonts w:ascii="Times New Roman" w:hAnsi="Times New Roman"/>
          <w:sz w:val="24"/>
          <w:szCs w:val="24"/>
        </w:rPr>
        <w:t xml:space="preserve"> доходов</w:t>
      </w:r>
      <w:r w:rsidR="00A4696C" w:rsidRPr="00F83604">
        <w:rPr>
          <w:rFonts w:ascii="Times New Roman" w:hAnsi="Times New Roman"/>
          <w:sz w:val="24"/>
          <w:szCs w:val="24"/>
        </w:rPr>
        <w:t xml:space="preserve"> составила </w:t>
      </w:r>
      <w:r w:rsidR="000C42A8" w:rsidRPr="00F83604">
        <w:rPr>
          <w:rFonts w:ascii="Times New Roman" w:hAnsi="Times New Roman"/>
          <w:sz w:val="24"/>
          <w:szCs w:val="24"/>
        </w:rPr>
        <w:t xml:space="preserve">в 2021 году </w:t>
      </w:r>
      <w:r w:rsidR="00EC7BC3" w:rsidRPr="00F83604">
        <w:rPr>
          <w:rFonts w:ascii="Times New Roman" w:hAnsi="Times New Roman"/>
          <w:sz w:val="24"/>
          <w:szCs w:val="24"/>
        </w:rPr>
        <w:t>2</w:t>
      </w:r>
      <w:r w:rsidR="00F83604" w:rsidRPr="00F83604">
        <w:rPr>
          <w:rFonts w:ascii="Times New Roman" w:hAnsi="Times New Roman"/>
          <w:sz w:val="24"/>
          <w:szCs w:val="24"/>
        </w:rPr>
        <w:t>9</w:t>
      </w:r>
      <w:r w:rsidR="00EC7BC3" w:rsidRPr="00F83604">
        <w:rPr>
          <w:rFonts w:ascii="Times New Roman" w:hAnsi="Times New Roman"/>
          <w:sz w:val="24"/>
          <w:szCs w:val="24"/>
        </w:rPr>
        <w:t>,</w:t>
      </w:r>
      <w:r w:rsidR="00F83604" w:rsidRPr="00F83604">
        <w:rPr>
          <w:rFonts w:ascii="Times New Roman" w:hAnsi="Times New Roman"/>
          <w:sz w:val="24"/>
          <w:szCs w:val="24"/>
        </w:rPr>
        <w:t>0</w:t>
      </w:r>
      <w:r w:rsidR="00EC7BC3" w:rsidRPr="00F83604">
        <w:rPr>
          <w:rFonts w:ascii="Times New Roman" w:hAnsi="Times New Roman"/>
          <w:sz w:val="24"/>
          <w:szCs w:val="24"/>
        </w:rPr>
        <w:t>5 %,</w:t>
      </w:r>
      <w:r w:rsidR="00EC7BC3" w:rsidRPr="006057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54A2">
        <w:rPr>
          <w:rFonts w:ascii="Times New Roman" w:hAnsi="Times New Roman"/>
          <w:sz w:val="24"/>
          <w:szCs w:val="24"/>
        </w:rPr>
        <w:t>в 20</w:t>
      </w:r>
      <w:r w:rsidR="00317DD7" w:rsidRPr="004A54A2">
        <w:rPr>
          <w:rFonts w:ascii="Times New Roman" w:hAnsi="Times New Roman"/>
          <w:sz w:val="24"/>
          <w:szCs w:val="24"/>
        </w:rPr>
        <w:t>2</w:t>
      </w:r>
      <w:r w:rsidR="004A54A2" w:rsidRPr="004A54A2">
        <w:rPr>
          <w:rFonts w:ascii="Times New Roman" w:hAnsi="Times New Roman"/>
          <w:sz w:val="24"/>
          <w:szCs w:val="24"/>
        </w:rPr>
        <w:t>1</w:t>
      </w:r>
      <w:r w:rsidRPr="004A54A2">
        <w:rPr>
          <w:rFonts w:ascii="Times New Roman" w:hAnsi="Times New Roman"/>
          <w:sz w:val="24"/>
          <w:szCs w:val="24"/>
        </w:rPr>
        <w:t xml:space="preserve"> году составила </w:t>
      </w:r>
      <w:r w:rsidR="00A60EBA" w:rsidRPr="004A54A2">
        <w:rPr>
          <w:rFonts w:ascii="Times New Roman" w:hAnsi="Times New Roman"/>
          <w:sz w:val="24"/>
          <w:szCs w:val="24"/>
        </w:rPr>
        <w:t>2</w:t>
      </w:r>
      <w:r w:rsidR="004A54A2" w:rsidRPr="004A54A2">
        <w:rPr>
          <w:rFonts w:ascii="Times New Roman" w:hAnsi="Times New Roman"/>
          <w:sz w:val="24"/>
          <w:szCs w:val="24"/>
        </w:rPr>
        <w:t>7</w:t>
      </w:r>
      <w:r w:rsidR="00A60EBA" w:rsidRPr="004A54A2">
        <w:rPr>
          <w:rFonts w:ascii="Times New Roman" w:hAnsi="Times New Roman"/>
          <w:sz w:val="24"/>
          <w:szCs w:val="24"/>
        </w:rPr>
        <w:t>,</w:t>
      </w:r>
      <w:r w:rsidR="00317DD7" w:rsidRPr="004A54A2">
        <w:rPr>
          <w:rFonts w:ascii="Times New Roman" w:hAnsi="Times New Roman"/>
          <w:sz w:val="24"/>
          <w:szCs w:val="24"/>
        </w:rPr>
        <w:t>5</w:t>
      </w:r>
      <w:r w:rsidR="00EC7BC3" w:rsidRPr="004A54A2">
        <w:rPr>
          <w:rFonts w:ascii="Times New Roman" w:hAnsi="Times New Roman"/>
          <w:sz w:val="24"/>
          <w:szCs w:val="24"/>
        </w:rPr>
        <w:t xml:space="preserve"> %</w:t>
      </w:r>
      <w:r w:rsidR="00A60EBA" w:rsidRPr="004A54A2">
        <w:rPr>
          <w:rFonts w:ascii="Times New Roman" w:hAnsi="Times New Roman"/>
          <w:sz w:val="24"/>
          <w:szCs w:val="24"/>
        </w:rPr>
        <w:t>.</w:t>
      </w:r>
    </w:p>
    <w:p w:rsidR="00FC0305" w:rsidRPr="00F83604" w:rsidRDefault="00FC0305" w:rsidP="00A60EBA">
      <w:pPr>
        <w:jc w:val="center"/>
        <w:rPr>
          <w:rFonts w:ascii="Times New Roman" w:hAnsi="Times New Roman"/>
          <w:b/>
          <w:sz w:val="24"/>
          <w:szCs w:val="24"/>
        </w:rPr>
      </w:pPr>
      <w:r w:rsidRPr="00F83604">
        <w:rPr>
          <w:rFonts w:ascii="Times New Roman" w:hAnsi="Times New Roman"/>
          <w:b/>
          <w:sz w:val="24"/>
          <w:szCs w:val="24"/>
        </w:rPr>
        <w:t>Динамика по видам доходов бюджета представлена в таблице: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5626D" w:rsidRPr="000C461E" w:rsidTr="00A5626D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Виды доходов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626D" w:rsidRPr="00A60EBA" w:rsidRDefault="00F83604" w:rsidP="004A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626D" w:rsidRPr="00A60EBA" w:rsidRDefault="00EB2500" w:rsidP="00F83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83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5626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Рост/снижение доходов</w:t>
            </w:r>
          </w:p>
        </w:tc>
      </w:tr>
      <w:tr w:rsidR="00A5626D" w:rsidRPr="000C461E" w:rsidTr="00A562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26D" w:rsidRPr="00A60EBA" w:rsidRDefault="00A5626D" w:rsidP="004A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26D" w:rsidRPr="00A60EBA" w:rsidRDefault="00A5626D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B2500" w:rsidRPr="000C461E" w:rsidTr="00A5626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 xml:space="preserve">Налоговые и неналоговые доходы, в </w:t>
            </w:r>
            <w:proofErr w:type="spellStart"/>
            <w:r w:rsidRPr="000C461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C4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04" w:rsidRDefault="00F83604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F83604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1868,3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EB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04" w:rsidRPr="000C461E" w:rsidRDefault="00F83604" w:rsidP="00EB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2185,0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F8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2234A">
              <w:rPr>
                <w:rFonts w:ascii="Times New Roman" w:hAnsi="Times New Roman"/>
                <w:sz w:val="24"/>
                <w:szCs w:val="24"/>
              </w:rPr>
              <w:t>3</w:t>
            </w:r>
            <w:r w:rsidR="00F8360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836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F8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34A">
              <w:rPr>
                <w:rFonts w:ascii="Times New Roman" w:hAnsi="Times New Roman"/>
                <w:sz w:val="24"/>
                <w:szCs w:val="24"/>
              </w:rPr>
              <w:t>1</w:t>
            </w:r>
            <w:r w:rsidR="00F8360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83604">
              <w:rPr>
                <w:rFonts w:ascii="Times New Roman" w:hAnsi="Times New Roman"/>
                <w:sz w:val="24"/>
                <w:szCs w:val="24"/>
              </w:rPr>
              <w:t>0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B2500" w:rsidRPr="000C461E" w:rsidTr="00A5626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500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налоговые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04" w:rsidRPr="000C461E" w:rsidRDefault="00F83604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1353,7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04" w:rsidRPr="000C461E" w:rsidRDefault="00F83604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500" w:rsidRDefault="00EB2500" w:rsidP="00A5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F8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2234A">
              <w:rPr>
                <w:rFonts w:ascii="Times New Roman" w:hAnsi="Times New Roman"/>
                <w:sz w:val="24"/>
                <w:szCs w:val="24"/>
              </w:rPr>
              <w:t>1</w:t>
            </w:r>
            <w:r w:rsidR="00F83604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836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500" w:rsidRDefault="00EB2500" w:rsidP="00A5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F8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34A">
              <w:rPr>
                <w:rFonts w:ascii="Times New Roman" w:hAnsi="Times New Roman"/>
                <w:sz w:val="24"/>
                <w:szCs w:val="24"/>
              </w:rPr>
              <w:t>1</w:t>
            </w:r>
            <w:r w:rsidR="00F8360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83604">
              <w:rPr>
                <w:rFonts w:ascii="Times New Roman" w:hAnsi="Times New Roman"/>
                <w:sz w:val="24"/>
                <w:szCs w:val="24"/>
              </w:rPr>
              <w:t>5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B2500" w:rsidRPr="000C461E" w:rsidTr="00A5626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500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неналоговые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04" w:rsidRPr="000C461E" w:rsidRDefault="00F83604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04" w:rsidRPr="000C461E" w:rsidRDefault="00F83604" w:rsidP="00922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500" w:rsidRDefault="00EB2500" w:rsidP="00A5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F8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F83604">
              <w:rPr>
                <w:rFonts w:ascii="Times New Roman" w:hAnsi="Times New Roman"/>
                <w:sz w:val="24"/>
                <w:szCs w:val="24"/>
              </w:rPr>
              <w:t>120</w:t>
            </w:r>
            <w:r w:rsidR="0092234A">
              <w:rPr>
                <w:rFonts w:ascii="Times New Roman" w:hAnsi="Times New Roman"/>
                <w:sz w:val="24"/>
                <w:szCs w:val="24"/>
              </w:rPr>
              <w:t>,</w:t>
            </w:r>
            <w:r w:rsidR="00F836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2500" w:rsidRDefault="00EB2500" w:rsidP="00A5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F8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604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83604">
              <w:rPr>
                <w:rFonts w:ascii="Times New Roman" w:hAnsi="Times New Roman"/>
                <w:sz w:val="24"/>
                <w:szCs w:val="24"/>
              </w:rPr>
              <w:t>4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B2500" w:rsidRPr="000C461E" w:rsidTr="00A5626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04" w:rsidRDefault="00F83604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F83604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2742,9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04" w:rsidRPr="000C461E" w:rsidRDefault="00F83604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2723,3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F83604" w:rsidP="00F8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-19,6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F83604" w:rsidP="00F8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EB250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2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500" w:rsidRPr="000C46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B2500" w:rsidRPr="000C461E" w:rsidTr="00A5626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500" w:rsidRPr="000C461E" w:rsidRDefault="00EB2500" w:rsidP="00A56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04" w:rsidRPr="000C461E" w:rsidRDefault="00F83604" w:rsidP="00571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4611,2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00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604" w:rsidRPr="000C461E" w:rsidRDefault="00F83604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4908,3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F83604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  <w:r w:rsidR="00EB250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500" w:rsidRPr="000C461E" w:rsidRDefault="00EB25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500" w:rsidRPr="000C461E" w:rsidRDefault="00EB2500" w:rsidP="00F83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604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2234A">
              <w:rPr>
                <w:rFonts w:ascii="Times New Roman" w:hAnsi="Times New Roman"/>
                <w:sz w:val="24"/>
                <w:szCs w:val="24"/>
              </w:rPr>
              <w:t>4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082ADD" w:rsidRDefault="00082ADD" w:rsidP="00A60EBA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0F7C" w:rsidRPr="00F83604" w:rsidRDefault="00D60F7C" w:rsidP="00D60F7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604">
        <w:rPr>
          <w:rFonts w:ascii="Times New Roman" w:hAnsi="Times New Roman"/>
          <w:b/>
          <w:bCs/>
          <w:sz w:val="24"/>
          <w:szCs w:val="24"/>
        </w:rPr>
        <w:t>ДИНАМИКА НАЛОГОВЫХ ДОХОДОВ (млн. руб.)</w:t>
      </w:r>
    </w:p>
    <w:p w:rsidR="00D60F7C" w:rsidRDefault="00D60F7C" w:rsidP="00D60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5E4985" wp14:editId="39373B8C">
            <wp:extent cx="6010275" cy="25527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0F7C" w:rsidRPr="003978EB" w:rsidRDefault="00D13CE0" w:rsidP="00253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3659">
        <w:rPr>
          <w:rFonts w:ascii="Times New Roman" w:hAnsi="Times New Roman"/>
          <w:sz w:val="24"/>
          <w:szCs w:val="24"/>
        </w:rPr>
        <w:t>Р</w:t>
      </w:r>
      <w:r w:rsidRPr="00272E13">
        <w:rPr>
          <w:rFonts w:ascii="Times New Roman" w:hAnsi="Times New Roman"/>
          <w:sz w:val="24"/>
          <w:szCs w:val="24"/>
        </w:rPr>
        <w:t>ост по налоговым доходам составил 1</w:t>
      </w:r>
      <w:r w:rsidR="00305EFF" w:rsidRPr="00272E13">
        <w:rPr>
          <w:rFonts w:ascii="Times New Roman" w:hAnsi="Times New Roman"/>
          <w:sz w:val="24"/>
          <w:szCs w:val="24"/>
        </w:rPr>
        <w:t>96</w:t>
      </w:r>
      <w:r w:rsidRPr="00272E13">
        <w:rPr>
          <w:rFonts w:ascii="Times New Roman" w:hAnsi="Times New Roman"/>
          <w:sz w:val="24"/>
          <w:szCs w:val="24"/>
        </w:rPr>
        <w:t>,</w:t>
      </w:r>
      <w:r w:rsidR="00305EFF" w:rsidRPr="00272E13">
        <w:rPr>
          <w:rFonts w:ascii="Times New Roman" w:hAnsi="Times New Roman"/>
          <w:sz w:val="24"/>
          <w:szCs w:val="24"/>
        </w:rPr>
        <w:t>5</w:t>
      </w:r>
      <w:r w:rsidRPr="00272E13">
        <w:rPr>
          <w:rFonts w:ascii="Times New Roman" w:hAnsi="Times New Roman"/>
          <w:sz w:val="24"/>
          <w:szCs w:val="24"/>
        </w:rPr>
        <w:t xml:space="preserve"> млн.</w:t>
      </w:r>
      <w:r w:rsidRPr="006057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78EB">
        <w:rPr>
          <w:rFonts w:ascii="Times New Roman" w:hAnsi="Times New Roman"/>
          <w:sz w:val="24"/>
          <w:szCs w:val="24"/>
        </w:rPr>
        <w:t>рублей</w:t>
      </w:r>
      <w:r w:rsidR="00253659">
        <w:rPr>
          <w:rFonts w:ascii="Times New Roman" w:hAnsi="Times New Roman"/>
          <w:sz w:val="24"/>
          <w:szCs w:val="24"/>
        </w:rPr>
        <w:t xml:space="preserve"> п</w:t>
      </w:r>
      <w:r w:rsidR="00253659" w:rsidRPr="00272E13">
        <w:rPr>
          <w:rFonts w:ascii="Times New Roman" w:hAnsi="Times New Roman"/>
          <w:sz w:val="24"/>
          <w:szCs w:val="24"/>
        </w:rPr>
        <w:t>о сравнению с 2021 годом</w:t>
      </w:r>
      <w:r w:rsidR="00253659">
        <w:rPr>
          <w:rFonts w:ascii="Times New Roman" w:hAnsi="Times New Roman"/>
          <w:sz w:val="24"/>
          <w:szCs w:val="24"/>
        </w:rPr>
        <w:t>, в том числе н</w:t>
      </w:r>
      <w:r w:rsidRPr="003978EB">
        <w:rPr>
          <w:rFonts w:ascii="Times New Roman" w:hAnsi="Times New Roman"/>
          <w:sz w:val="24"/>
          <w:szCs w:val="24"/>
        </w:rPr>
        <w:t>а сумму 20</w:t>
      </w:r>
      <w:r w:rsidR="003978EB" w:rsidRPr="003978EB">
        <w:rPr>
          <w:rFonts w:ascii="Times New Roman" w:hAnsi="Times New Roman"/>
          <w:sz w:val="24"/>
          <w:szCs w:val="24"/>
        </w:rPr>
        <w:t>8</w:t>
      </w:r>
      <w:r w:rsidRPr="003978EB">
        <w:rPr>
          <w:rFonts w:ascii="Times New Roman" w:hAnsi="Times New Roman"/>
          <w:sz w:val="24"/>
          <w:szCs w:val="24"/>
        </w:rPr>
        <w:t>,</w:t>
      </w:r>
      <w:r w:rsidR="003978EB" w:rsidRPr="003978EB">
        <w:rPr>
          <w:rFonts w:ascii="Times New Roman" w:hAnsi="Times New Roman"/>
          <w:sz w:val="24"/>
          <w:szCs w:val="24"/>
        </w:rPr>
        <w:t>6</w:t>
      </w:r>
      <w:r w:rsidRPr="003978EB">
        <w:rPr>
          <w:rFonts w:ascii="Times New Roman" w:hAnsi="Times New Roman"/>
          <w:sz w:val="24"/>
          <w:szCs w:val="24"/>
        </w:rPr>
        <w:t xml:space="preserve"> млн. рублей </w:t>
      </w:r>
      <w:r w:rsidR="00D60F7C" w:rsidRPr="003978EB">
        <w:rPr>
          <w:rFonts w:ascii="Times New Roman" w:hAnsi="Times New Roman"/>
          <w:sz w:val="24"/>
          <w:szCs w:val="24"/>
        </w:rPr>
        <w:t xml:space="preserve">по следующим доходным источникам: </w:t>
      </w:r>
    </w:p>
    <w:p w:rsidR="00D60F7C" w:rsidRPr="003978EB" w:rsidRDefault="00D60F7C" w:rsidP="0025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8EB">
        <w:rPr>
          <w:rFonts w:ascii="Times New Roman" w:hAnsi="Times New Roman"/>
          <w:sz w:val="24"/>
          <w:szCs w:val="24"/>
        </w:rPr>
        <w:t>- налогу, взимаемому в связи с применением упрощенной системы налогообложения                         на 1</w:t>
      </w:r>
      <w:r w:rsidR="003978EB" w:rsidRPr="003978EB">
        <w:rPr>
          <w:rFonts w:ascii="Times New Roman" w:hAnsi="Times New Roman"/>
          <w:sz w:val="24"/>
          <w:szCs w:val="24"/>
        </w:rPr>
        <w:t>00</w:t>
      </w:r>
      <w:r w:rsidRPr="003978EB">
        <w:rPr>
          <w:rFonts w:ascii="Times New Roman" w:hAnsi="Times New Roman"/>
          <w:sz w:val="24"/>
          <w:szCs w:val="24"/>
        </w:rPr>
        <w:t>,</w:t>
      </w:r>
      <w:r w:rsidR="003978EB" w:rsidRPr="003978EB">
        <w:rPr>
          <w:rFonts w:ascii="Times New Roman" w:hAnsi="Times New Roman"/>
          <w:sz w:val="24"/>
          <w:szCs w:val="24"/>
        </w:rPr>
        <w:t>9</w:t>
      </w:r>
      <w:r w:rsidRPr="003978EB">
        <w:rPr>
          <w:rFonts w:ascii="Times New Roman" w:hAnsi="Times New Roman"/>
          <w:sz w:val="24"/>
          <w:szCs w:val="24"/>
        </w:rPr>
        <w:t xml:space="preserve"> млн. руб.;</w:t>
      </w:r>
    </w:p>
    <w:p w:rsidR="003978EB" w:rsidRPr="003978EB" w:rsidRDefault="003978EB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8EB">
        <w:rPr>
          <w:rFonts w:ascii="Times New Roman" w:hAnsi="Times New Roman"/>
          <w:sz w:val="24"/>
          <w:szCs w:val="24"/>
        </w:rPr>
        <w:t>-  налогу на доходы физических лиц на 87,8 млн. руб.;</w:t>
      </w:r>
    </w:p>
    <w:p w:rsidR="00D60F7C" w:rsidRPr="003978EB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8EB">
        <w:rPr>
          <w:rFonts w:ascii="Times New Roman" w:hAnsi="Times New Roman"/>
          <w:sz w:val="24"/>
          <w:szCs w:val="24"/>
        </w:rPr>
        <w:t>-  налогу на имущество физических лиц на 1</w:t>
      </w:r>
      <w:r w:rsidR="003978EB" w:rsidRPr="003978EB">
        <w:rPr>
          <w:rFonts w:ascii="Times New Roman" w:hAnsi="Times New Roman"/>
          <w:sz w:val="24"/>
          <w:szCs w:val="24"/>
        </w:rPr>
        <w:t>2</w:t>
      </w:r>
      <w:r w:rsidRPr="003978EB">
        <w:rPr>
          <w:rFonts w:ascii="Times New Roman" w:hAnsi="Times New Roman"/>
          <w:sz w:val="24"/>
          <w:szCs w:val="24"/>
        </w:rPr>
        <w:t>,</w:t>
      </w:r>
      <w:r w:rsidR="003978EB" w:rsidRPr="003978EB">
        <w:rPr>
          <w:rFonts w:ascii="Times New Roman" w:hAnsi="Times New Roman"/>
          <w:sz w:val="24"/>
          <w:szCs w:val="24"/>
        </w:rPr>
        <w:t>3</w:t>
      </w:r>
      <w:r w:rsidRPr="003978EB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3978EB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8EB">
        <w:rPr>
          <w:rFonts w:ascii="Times New Roman" w:hAnsi="Times New Roman"/>
          <w:sz w:val="24"/>
          <w:szCs w:val="24"/>
        </w:rPr>
        <w:t xml:space="preserve"> - налогу, взимаемому в связи с применением патентной системы налогообложения </w:t>
      </w:r>
      <w:r w:rsidR="003978EB" w:rsidRPr="003978EB">
        <w:rPr>
          <w:rFonts w:ascii="Times New Roman" w:hAnsi="Times New Roman"/>
          <w:sz w:val="24"/>
          <w:szCs w:val="24"/>
        </w:rPr>
        <w:t>3</w:t>
      </w:r>
      <w:r w:rsidRPr="003978EB">
        <w:rPr>
          <w:rFonts w:ascii="Times New Roman" w:hAnsi="Times New Roman"/>
          <w:sz w:val="24"/>
          <w:szCs w:val="24"/>
        </w:rPr>
        <w:t>,</w:t>
      </w:r>
      <w:r w:rsidR="003978EB" w:rsidRPr="003978EB">
        <w:rPr>
          <w:rFonts w:ascii="Times New Roman" w:hAnsi="Times New Roman"/>
          <w:sz w:val="24"/>
          <w:szCs w:val="24"/>
        </w:rPr>
        <w:t>7</w:t>
      </w:r>
      <w:r w:rsidRPr="003978EB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3978EB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8EB">
        <w:rPr>
          <w:rFonts w:ascii="Times New Roman" w:hAnsi="Times New Roman"/>
          <w:sz w:val="24"/>
          <w:szCs w:val="24"/>
        </w:rPr>
        <w:t xml:space="preserve">-  по земельному налогу </w:t>
      </w:r>
      <w:r w:rsidR="003978EB" w:rsidRPr="003978EB">
        <w:rPr>
          <w:rFonts w:ascii="Times New Roman" w:hAnsi="Times New Roman"/>
          <w:sz w:val="24"/>
          <w:szCs w:val="24"/>
        </w:rPr>
        <w:t xml:space="preserve">с физических лиц </w:t>
      </w:r>
      <w:r w:rsidRPr="003978EB">
        <w:rPr>
          <w:rFonts w:ascii="Times New Roman" w:hAnsi="Times New Roman"/>
          <w:sz w:val="24"/>
          <w:szCs w:val="24"/>
        </w:rPr>
        <w:t>на 3,</w:t>
      </w:r>
      <w:r w:rsidR="003978EB" w:rsidRPr="003978EB">
        <w:rPr>
          <w:rFonts w:ascii="Times New Roman" w:hAnsi="Times New Roman"/>
          <w:sz w:val="24"/>
          <w:szCs w:val="24"/>
        </w:rPr>
        <w:t>6</w:t>
      </w:r>
      <w:r w:rsidRPr="003978EB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3978EB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8EB">
        <w:rPr>
          <w:rFonts w:ascii="Times New Roman" w:hAnsi="Times New Roman"/>
          <w:sz w:val="24"/>
          <w:szCs w:val="24"/>
        </w:rPr>
        <w:t>- акцизы под подакцизным товарам на 0,</w:t>
      </w:r>
      <w:r w:rsidR="003978EB" w:rsidRPr="003978EB">
        <w:rPr>
          <w:rFonts w:ascii="Times New Roman" w:hAnsi="Times New Roman"/>
          <w:sz w:val="24"/>
          <w:szCs w:val="24"/>
        </w:rPr>
        <w:t>3</w:t>
      </w:r>
      <w:r w:rsidRPr="003978EB">
        <w:rPr>
          <w:rFonts w:ascii="Times New Roman" w:hAnsi="Times New Roman"/>
          <w:sz w:val="24"/>
          <w:szCs w:val="24"/>
        </w:rPr>
        <w:t xml:space="preserve"> млн. руб.</w:t>
      </w:r>
    </w:p>
    <w:p w:rsidR="00D60F7C" w:rsidRPr="00605766" w:rsidRDefault="00D60F7C" w:rsidP="00D60F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0F7C" w:rsidRPr="00605766" w:rsidRDefault="00D60F7C" w:rsidP="00D60F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lastRenderedPageBreak/>
        <w:t xml:space="preserve"> </w:t>
      </w:r>
    </w:p>
    <w:p w:rsidR="00D13CE0" w:rsidRPr="00A848AB" w:rsidRDefault="00D60F7C" w:rsidP="00D60F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48AB">
        <w:rPr>
          <w:rFonts w:ascii="Times New Roman" w:hAnsi="Times New Roman"/>
          <w:sz w:val="24"/>
          <w:szCs w:val="24"/>
        </w:rPr>
        <w:t>Снижение по налоговым доходам в 202</w:t>
      </w:r>
      <w:r w:rsidR="00272E13" w:rsidRPr="00A848AB">
        <w:rPr>
          <w:rFonts w:ascii="Times New Roman" w:hAnsi="Times New Roman"/>
          <w:sz w:val="24"/>
          <w:szCs w:val="24"/>
        </w:rPr>
        <w:t>2</w:t>
      </w:r>
      <w:r w:rsidRPr="00A848AB">
        <w:rPr>
          <w:rFonts w:ascii="Times New Roman" w:hAnsi="Times New Roman"/>
          <w:sz w:val="24"/>
          <w:szCs w:val="24"/>
        </w:rPr>
        <w:t xml:space="preserve"> году по сравнению с 202</w:t>
      </w:r>
      <w:r w:rsidR="00272E13" w:rsidRPr="00A848AB">
        <w:rPr>
          <w:rFonts w:ascii="Times New Roman" w:hAnsi="Times New Roman"/>
          <w:sz w:val="24"/>
          <w:szCs w:val="24"/>
        </w:rPr>
        <w:t>1</w:t>
      </w:r>
      <w:r w:rsidRPr="00A848AB">
        <w:rPr>
          <w:rFonts w:ascii="Times New Roman" w:hAnsi="Times New Roman"/>
          <w:sz w:val="24"/>
          <w:szCs w:val="24"/>
        </w:rPr>
        <w:t xml:space="preserve"> годом на сумму </w:t>
      </w:r>
      <w:r w:rsidR="003978EB" w:rsidRPr="00A848AB">
        <w:rPr>
          <w:rFonts w:ascii="Times New Roman" w:hAnsi="Times New Roman"/>
          <w:sz w:val="24"/>
          <w:szCs w:val="24"/>
        </w:rPr>
        <w:t>12</w:t>
      </w:r>
      <w:r w:rsidRPr="00A848AB">
        <w:rPr>
          <w:rFonts w:ascii="Times New Roman" w:hAnsi="Times New Roman"/>
          <w:sz w:val="24"/>
          <w:szCs w:val="24"/>
        </w:rPr>
        <w:t>,</w:t>
      </w:r>
      <w:r w:rsidR="003978EB" w:rsidRPr="00A848AB">
        <w:rPr>
          <w:rFonts w:ascii="Times New Roman" w:hAnsi="Times New Roman"/>
          <w:sz w:val="24"/>
          <w:szCs w:val="24"/>
        </w:rPr>
        <w:t>0</w:t>
      </w:r>
      <w:r w:rsidRPr="00A848AB">
        <w:rPr>
          <w:rFonts w:ascii="Times New Roman" w:hAnsi="Times New Roman"/>
          <w:sz w:val="24"/>
          <w:szCs w:val="24"/>
        </w:rPr>
        <w:t xml:space="preserve"> млн. руб. по следующим доходным источникам:</w:t>
      </w:r>
    </w:p>
    <w:p w:rsidR="00D60F7C" w:rsidRPr="00A848AB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8AB">
        <w:rPr>
          <w:rFonts w:ascii="Times New Roman" w:hAnsi="Times New Roman"/>
          <w:sz w:val="24"/>
          <w:szCs w:val="24"/>
        </w:rPr>
        <w:t xml:space="preserve">- единому налогу на вмененный доход для отдельных видов деятельности на </w:t>
      </w:r>
      <w:r w:rsidR="003978EB" w:rsidRPr="00A848AB">
        <w:rPr>
          <w:rFonts w:ascii="Times New Roman" w:hAnsi="Times New Roman"/>
          <w:sz w:val="24"/>
          <w:szCs w:val="24"/>
        </w:rPr>
        <w:t>11</w:t>
      </w:r>
      <w:r w:rsidRPr="00A848AB">
        <w:rPr>
          <w:rFonts w:ascii="Times New Roman" w:hAnsi="Times New Roman"/>
          <w:sz w:val="24"/>
          <w:szCs w:val="24"/>
        </w:rPr>
        <w:t>,</w:t>
      </w:r>
      <w:r w:rsidR="003978EB" w:rsidRPr="00A848AB">
        <w:rPr>
          <w:rFonts w:ascii="Times New Roman" w:hAnsi="Times New Roman"/>
          <w:sz w:val="24"/>
          <w:szCs w:val="24"/>
        </w:rPr>
        <w:t xml:space="preserve">0 </w:t>
      </w:r>
      <w:r w:rsidRPr="00A848AB">
        <w:rPr>
          <w:rFonts w:ascii="Times New Roman" w:hAnsi="Times New Roman"/>
          <w:sz w:val="24"/>
          <w:szCs w:val="24"/>
        </w:rPr>
        <w:t>млн. руб.;</w:t>
      </w:r>
    </w:p>
    <w:p w:rsidR="003978EB" w:rsidRPr="00A848AB" w:rsidRDefault="003978EB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8AB">
        <w:rPr>
          <w:rFonts w:ascii="Times New Roman" w:hAnsi="Times New Roman"/>
          <w:sz w:val="24"/>
          <w:szCs w:val="24"/>
        </w:rPr>
        <w:t xml:space="preserve">-  по земельному налогу с организаций на </w:t>
      </w:r>
      <w:r w:rsidR="00A848AB" w:rsidRPr="00A848AB">
        <w:rPr>
          <w:rFonts w:ascii="Times New Roman" w:hAnsi="Times New Roman"/>
          <w:sz w:val="24"/>
          <w:szCs w:val="24"/>
        </w:rPr>
        <w:t>0</w:t>
      </w:r>
      <w:r w:rsidRPr="00A848AB">
        <w:rPr>
          <w:rFonts w:ascii="Times New Roman" w:hAnsi="Times New Roman"/>
          <w:sz w:val="24"/>
          <w:szCs w:val="24"/>
        </w:rPr>
        <w:t>,</w:t>
      </w:r>
      <w:r w:rsidR="00A848AB" w:rsidRPr="00A848AB">
        <w:rPr>
          <w:rFonts w:ascii="Times New Roman" w:hAnsi="Times New Roman"/>
          <w:sz w:val="24"/>
          <w:szCs w:val="24"/>
        </w:rPr>
        <w:t>5</w:t>
      </w:r>
      <w:r w:rsidRPr="00A848AB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A848AB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48AB">
        <w:rPr>
          <w:rFonts w:ascii="Times New Roman" w:hAnsi="Times New Roman"/>
          <w:sz w:val="24"/>
          <w:szCs w:val="24"/>
        </w:rPr>
        <w:t xml:space="preserve">- государственной пошлине по делам, рассматриваемых в судах общей юрисдикции </w:t>
      </w:r>
      <w:r w:rsidR="003978EB" w:rsidRPr="00A848AB">
        <w:rPr>
          <w:rFonts w:ascii="Times New Roman" w:hAnsi="Times New Roman"/>
          <w:sz w:val="24"/>
          <w:szCs w:val="24"/>
        </w:rPr>
        <w:t>0</w:t>
      </w:r>
      <w:r w:rsidR="00A848AB" w:rsidRPr="00A848AB">
        <w:rPr>
          <w:rFonts w:ascii="Times New Roman" w:hAnsi="Times New Roman"/>
          <w:sz w:val="24"/>
          <w:szCs w:val="24"/>
        </w:rPr>
        <w:t>,4</w:t>
      </w:r>
      <w:r w:rsidRPr="00A848AB">
        <w:rPr>
          <w:rFonts w:ascii="Times New Roman" w:hAnsi="Times New Roman"/>
          <w:sz w:val="24"/>
          <w:szCs w:val="24"/>
        </w:rPr>
        <w:t xml:space="preserve"> млн. руб.;</w:t>
      </w:r>
      <w:proofErr w:type="gramEnd"/>
    </w:p>
    <w:p w:rsidR="00D60F7C" w:rsidRPr="00605766" w:rsidRDefault="003978EB" w:rsidP="00D60F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48AB">
        <w:rPr>
          <w:rFonts w:ascii="Times New Roman" w:hAnsi="Times New Roman"/>
          <w:sz w:val="24"/>
          <w:szCs w:val="24"/>
        </w:rPr>
        <w:t>-</w:t>
      </w:r>
      <w:r w:rsidR="00D60F7C" w:rsidRPr="00A848AB">
        <w:rPr>
          <w:rFonts w:ascii="Times New Roman" w:hAnsi="Times New Roman"/>
          <w:sz w:val="24"/>
          <w:szCs w:val="24"/>
        </w:rPr>
        <w:t xml:space="preserve">  госпошлины на установку и эксплуатацию рекламных конструкций 0,1 млн. руб</w:t>
      </w:r>
      <w:r w:rsidR="00D60F7C" w:rsidRPr="00605766">
        <w:rPr>
          <w:rFonts w:ascii="Times New Roman" w:hAnsi="Times New Roman"/>
          <w:color w:val="FF0000"/>
          <w:sz w:val="24"/>
          <w:szCs w:val="24"/>
        </w:rPr>
        <w:t>.</w:t>
      </w:r>
    </w:p>
    <w:p w:rsidR="00D60F7C" w:rsidRPr="00605766" w:rsidRDefault="00D60F7C" w:rsidP="00D60F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13CE0" w:rsidRPr="00605766" w:rsidRDefault="00D13CE0" w:rsidP="00D60F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0F7C" w:rsidRPr="00272E13" w:rsidRDefault="00D60F7C" w:rsidP="00D13C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E13">
        <w:rPr>
          <w:rFonts w:ascii="Times New Roman" w:hAnsi="Times New Roman"/>
          <w:b/>
          <w:bCs/>
          <w:sz w:val="24"/>
          <w:szCs w:val="24"/>
        </w:rPr>
        <w:t>ДИНАМИКА НЕНАЛОГОВЫХ ДОХОДОВ (млн. руб.)</w:t>
      </w:r>
    </w:p>
    <w:p w:rsidR="00D60F7C" w:rsidRPr="00845C7B" w:rsidRDefault="00D60F7C" w:rsidP="00D60F7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0F7C" w:rsidRPr="000C461E" w:rsidRDefault="00D60F7C" w:rsidP="00D60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F44799" wp14:editId="346B74FA">
            <wp:extent cx="5514975" cy="25527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1477" w:rsidRPr="001E4AF1" w:rsidRDefault="00B80D29" w:rsidP="001E4A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AF1">
        <w:rPr>
          <w:rFonts w:ascii="Times New Roman" w:hAnsi="Times New Roman"/>
          <w:sz w:val="24"/>
          <w:szCs w:val="24"/>
        </w:rPr>
        <w:t>Р</w:t>
      </w:r>
      <w:r w:rsidR="00D13CE0" w:rsidRPr="001E4AF1">
        <w:rPr>
          <w:rFonts w:ascii="Times New Roman" w:hAnsi="Times New Roman"/>
          <w:sz w:val="24"/>
          <w:szCs w:val="24"/>
        </w:rPr>
        <w:t xml:space="preserve">ост по неналоговым доходам </w:t>
      </w:r>
      <w:r w:rsidRPr="001E4AF1">
        <w:rPr>
          <w:rFonts w:ascii="Times New Roman" w:hAnsi="Times New Roman"/>
          <w:sz w:val="24"/>
          <w:szCs w:val="24"/>
        </w:rPr>
        <w:t xml:space="preserve">в 2022  году по сравнению с 2021 годом </w:t>
      </w:r>
      <w:r w:rsidR="00D13CE0" w:rsidRPr="001E4AF1">
        <w:rPr>
          <w:rFonts w:ascii="Times New Roman" w:hAnsi="Times New Roman"/>
          <w:sz w:val="24"/>
          <w:szCs w:val="24"/>
        </w:rPr>
        <w:t xml:space="preserve">составил </w:t>
      </w:r>
      <w:r w:rsidR="00491477" w:rsidRPr="001E4AF1">
        <w:rPr>
          <w:rFonts w:ascii="Times New Roman" w:hAnsi="Times New Roman"/>
          <w:sz w:val="24"/>
          <w:szCs w:val="24"/>
        </w:rPr>
        <w:t>1</w:t>
      </w:r>
      <w:r w:rsidR="00D13CE0" w:rsidRPr="001E4AF1">
        <w:rPr>
          <w:rFonts w:ascii="Times New Roman" w:hAnsi="Times New Roman"/>
          <w:sz w:val="24"/>
          <w:szCs w:val="24"/>
        </w:rPr>
        <w:t>2</w:t>
      </w:r>
      <w:r w:rsidR="00491477" w:rsidRPr="001E4AF1">
        <w:rPr>
          <w:rFonts w:ascii="Times New Roman" w:hAnsi="Times New Roman"/>
          <w:sz w:val="24"/>
          <w:szCs w:val="24"/>
        </w:rPr>
        <w:t>0</w:t>
      </w:r>
      <w:r w:rsidR="00D13CE0" w:rsidRPr="001E4AF1">
        <w:rPr>
          <w:rFonts w:ascii="Times New Roman" w:hAnsi="Times New Roman"/>
          <w:sz w:val="24"/>
          <w:szCs w:val="24"/>
        </w:rPr>
        <w:t>,</w:t>
      </w:r>
      <w:r w:rsidR="00491477" w:rsidRPr="001E4AF1">
        <w:rPr>
          <w:rFonts w:ascii="Times New Roman" w:hAnsi="Times New Roman"/>
          <w:sz w:val="24"/>
          <w:szCs w:val="24"/>
        </w:rPr>
        <w:t>2</w:t>
      </w:r>
      <w:r w:rsidR="00D13CE0" w:rsidRPr="001E4AF1">
        <w:rPr>
          <w:rFonts w:ascii="Times New Roman" w:hAnsi="Times New Roman"/>
          <w:sz w:val="24"/>
          <w:szCs w:val="24"/>
        </w:rPr>
        <w:t xml:space="preserve"> млн. рублей, в том числе </w:t>
      </w:r>
      <w:r w:rsidR="008D4680" w:rsidRPr="001E4AF1">
        <w:rPr>
          <w:rFonts w:ascii="Times New Roman" w:hAnsi="Times New Roman"/>
          <w:sz w:val="24"/>
          <w:szCs w:val="24"/>
        </w:rPr>
        <w:t>на сумму 1</w:t>
      </w:r>
      <w:r w:rsidR="00491477" w:rsidRPr="001E4AF1">
        <w:rPr>
          <w:rFonts w:ascii="Times New Roman" w:hAnsi="Times New Roman"/>
          <w:sz w:val="24"/>
          <w:szCs w:val="24"/>
        </w:rPr>
        <w:t>97</w:t>
      </w:r>
      <w:r w:rsidR="008D4680" w:rsidRPr="001E4AF1">
        <w:rPr>
          <w:rFonts w:ascii="Times New Roman" w:hAnsi="Times New Roman"/>
          <w:sz w:val="24"/>
          <w:szCs w:val="24"/>
        </w:rPr>
        <w:t>,</w:t>
      </w:r>
      <w:r w:rsidR="00491477" w:rsidRPr="001E4AF1">
        <w:rPr>
          <w:rFonts w:ascii="Times New Roman" w:hAnsi="Times New Roman"/>
          <w:sz w:val="24"/>
          <w:szCs w:val="24"/>
        </w:rPr>
        <w:t>7</w:t>
      </w:r>
      <w:r w:rsidR="008D4680" w:rsidRPr="001E4AF1">
        <w:rPr>
          <w:rFonts w:ascii="Times New Roman" w:hAnsi="Times New Roman"/>
          <w:sz w:val="24"/>
          <w:szCs w:val="24"/>
        </w:rPr>
        <w:t xml:space="preserve"> млн. рублей </w:t>
      </w:r>
      <w:r w:rsidR="00D13CE0" w:rsidRPr="001E4AF1">
        <w:rPr>
          <w:rFonts w:ascii="Times New Roman" w:hAnsi="Times New Roman"/>
          <w:sz w:val="24"/>
          <w:szCs w:val="24"/>
        </w:rPr>
        <w:t xml:space="preserve">по следующим доходным источникам: </w:t>
      </w:r>
    </w:p>
    <w:p w:rsidR="00491477" w:rsidRPr="00A63D85" w:rsidRDefault="00491477" w:rsidP="00491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 xml:space="preserve">- </w:t>
      </w:r>
      <w:r w:rsidR="00B80D29" w:rsidRPr="00A63D85">
        <w:rPr>
          <w:rFonts w:ascii="Times New Roman" w:hAnsi="Times New Roman"/>
          <w:sz w:val="24"/>
          <w:szCs w:val="24"/>
        </w:rPr>
        <w:t xml:space="preserve"> </w:t>
      </w:r>
      <w:r w:rsidR="001E4AF1" w:rsidRPr="00A63D85">
        <w:rPr>
          <w:rFonts w:ascii="Times New Roman" w:hAnsi="Times New Roman"/>
          <w:sz w:val="24"/>
          <w:szCs w:val="24"/>
        </w:rPr>
        <w:t>д</w:t>
      </w:r>
      <w:r w:rsidR="00B80D29" w:rsidRPr="00A63D85">
        <w:rPr>
          <w:rFonts w:ascii="Times New Roman" w:hAnsi="Times New Roman"/>
          <w:sz w:val="24"/>
          <w:szCs w:val="24"/>
          <w:shd w:val="clear" w:color="auto" w:fill="FFFFFF"/>
        </w:rPr>
        <w:t>оход</w:t>
      </w:r>
      <w:r w:rsidR="001E4AF1" w:rsidRPr="00A63D85">
        <w:rPr>
          <w:rFonts w:ascii="Times New Roman" w:hAnsi="Times New Roman"/>
          <w:sz w:val="24"/>
          <w:szCs w:val="24"/>
          <w:shd w:val="clear" w:color="auto" w:fill="FFFFFF"/>
        </w:rPr>
        <w:t>ам</w:t>
      </w:r>
      <w:r w:rsidR="00B80D29" w:rsidRPr="00A63D85">
        <w:rPr>
          <w:rFonts w:ascii="Times New Roman" w:hAnsi="Times New Roman"/>
          <w:sz w:val="24"/>
          <w:szCs w:val="24"/>
          <w:shd w:val="clear" w:color="auto" w:fill="FFFFFF"/>
        </w:rPr>
        <w:t xml:space="preserve">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B80D29" w:rsidRPr="00A63D85">
        <w:rPr>
          <w:rFonts w:ascii="Times New Roman" w:hAnsi="Times New Roman"/>
          <w:sz w:val="24"/>
          <w:szCs w:val="24"/>
        </w:rPr>
        <w:t xml:space="preserve"> </w:t>
      </w:r>
      <w:r w:rsidRPr="00A63D85">
        <w:rPr>
          <w:rFonts w:ascii="Times New Roman" w:hAnsi="Times New Roman"/>
          <w:sz w:val="24"/>
          <w:szCs w:val="24"/>
        </w:rPr>
        <w:t xml:space="preserve">на 49,2 млн. руб.; </w:t>
      </w:r>
    </w:p>
    <w:p w:rsidR="00D13CE0" w:rsidRPr="00A63D85" w:rsidRDefault="00491477" w:rsidP="00491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>- плате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на 46,2 млн. руб.;</w:t>
      </w:r>
    </w:p>
    <w:p w:rsidR="00DC1E80" w:rsidRPr="00A63D85" w:rsidRDefault="00DC1E80" w:rsidP="00DC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>- доходам от продажи земельных участков, государственная собственность</w:t>
      </w:r>
      <w:r w:rsidR="00491477" w:rsidRPr="00A63D85">
        <w:rPr>
          <w:rFonts w:ascii="Times New Roman" w:hAnsi="Times New Roman"/>
          <w:sz w:val="24"/>
          <w:szCs w:val="24"/>
        </w:rPr>
        <w:t xml:space="preserve"> на которые не разграничена на 32</w:t>
      </w:r>
      <w:r w:rsidRPr="00A63D85">
        <w:rPr>
          <w:rFonts w:ascii="Times New Roman" w:hAnsi="Times New Roman"/>
          <w:sz w:val="24"/>
          <w:szCs w:val="24"/>
        </w:rPr>
        <w:t>,</w:t>
      </w:r>
      <w:r w:rsidR="00491477" w:rsidRPr="00A63D85">
        <w:rPr>
          <w:rFonts w:ascii="Times New Roman" w:hAnsi="Times New Roman"/>
          <w:sz w:val="24"/>
          <w:szCs w:val="24"/>
        </w:rPr>
        <w:t>2</w:t>
      </w:r>
      <w:r w:rsidRPr="00A63D85">
        <w:rPr>
          <w:rFonts w:ascii="Times New Roman" w:hAnsi="Times New Roman"/>
          <w:sz w:val="24"/>
          <w:szCs w:val="24"/>
        </w:rPr>
        <w:t xml:space="preserve"> млн. руб.;</w:t>
      </w:r>
    </w:p>
    <w:p w:rsidR="00491477" w:rsidRPr="00A63D85" w:rsidRDefault="00491477" w:rsidP="00DC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 xml:space="preserve">- </w:t>
      </w:r>
      <w:r w:rsidR="001E4AF1" w:rsidRPr="00A63D85">
        <w:rPr>
          <w:rFonts w:ascii="Times New Roman" w:hAnsi="Times New Roman"/>
          <w:sz w:val="24"/>
          <w:szCs w:val="24"/>
        </w:rPr>
        <w:t xml:space="preserve">за </w:t>
      </w:r>
      <w:r w:rsidRPr="00A63D85">
        <w:rPr>
          <w:rFonts w:ascii="Times New Roman" w:hAnsi="Times New Roman"/>
          <w:sz w:val="24"/>
          <w:szCs w:val="24"/>
        </w:rPr>
        <w:t>неосновательное обогащение за пользо</w:t>
      </w:r>
      <w:r w:rsidR="00B80D29" w:rsidRPr="00A63D85">
        <w:rPr>
          <w:rFonts w:ascii="Times New Roman" w:hAnsi="Times New Roman"/>
          <w:sz w:val="24"/>
          <w:szCs w:val="24"/>
        </w:rPr>
        <w:t>вание земельными участками, государственная</w:t>
      </w:r>
      <w:r w:rsidRPr="00A63D85">
        <w:rPr>
          <w:rFonts w:ascii="Times New Roman" w:hAnsi="Times New Roman"/>
          <w:sz w:val="24"/>
          <w:szCs w:val="24"/>
        </w:rPr>
        <w:t xml:space="preserve"> собственность на которые не разграничена, прочее возмещение ущерба, причиненного муниципальному имуществу городских округов (за исключением </w:t>
      </w:r>
      <w:r w:rsidR="00B80D29" w:rsidRPr="00A63D85">
        <w:rPr>
          <w:rFonts w:ascii="Times New Roman" w:hAnsi="Times New Roman"/>
          <w:sz w:val="24"/>
          <w:szCs w:val="24"/>
        </w:rPr>
        <w:t xml:space="preserve">имущества, закрепленного за муниципальными </w:t>
      </w:r>
      <w:r w:rsidRPr="00A63D85">
        <w:rPr>
          <w:rFonts w:ascii="Times New Roman" w:hAnsi="Times New Roman"/>
          <w:sz w:val="24"/>
          <w:szCs w:val="24"/>
        </w:rPr>
        <w:t>бюджетным</w:t>
      </w:r>
      <w:r w:rsidR="00B80D29" w:rsidRPr="00A63D85">
        <w:rPr>
          <w:rFonts w:ascii="Times New Roman" w:hAnsi="Times New Roman"/>
          <w:sz w:val="24"/>
          <w:szCs w:val="24"/>
        </w:rPr>
        <w:t>и</w:t>
      </w:r>
      <w:r w:rsidRPr="00A63D85">
        <w:rPr>
          <w:rFonts w:ascii="Times New Roman" w:hAnsi="Times New Roman"/>
          <w:sz w:val="24"/>
          <w:szCs w:val="24"/>
        </w:rPr>
        <w:t xml:space="preserve"> (авт</w:t>
      </w:r>
      <w:r w:rsidR="00B80D29" w:rsidRPr="00A63D85">
        <w:rPr>
          <w:rFonts w:ascii="Times New Roman" w:hAnsi="Times New Roman"/>
          <w:sz w:val="24"/>
          <w:szCs w:val="24"/>
        </w:rPr>
        <w:t>ономными</w:t>
      </w:r>
      <w:r w:rsidRPr="00A63D85">
        <w:rPr>
          <w:rFonts w:ascii="Times New Roman" w:hAnsi="Times New Roman"/>
          <w:sz w:val="24"/>
          <w:szCs w:val="24"/>
        </w:rPr>
        <w:t>) учреждениями, унитарными предп</w:t>
      </w:r>
      <w:r w:rsidR="00B80D29" w:rsidRPr="00A63D85">
        <w:rPr>
          <w:rFonts w:ascii="Times New Roman" w:hAnsi="Times New Roman"/>
          <w:sz w:val="24"/>
          <w:szCs w:val="24"/>
        </w:rPr>
        <w:t>риятиями</w:t>
      </w:r>
      <w:r w:rsidRPr="00A63D85">
        <w:rPr>
          <w:rFonts w:ascii="Times New Roman" w:hAnsi="Times New Roman"/>
          <w:sz w:val="24"/>
          <w:szCs w:val="24"/>
        </w:rPr>
        <w:t>) на 28,8 млн. руб.;</w:t>
      </w:r>
    </w:p>
    <w:p w:rsidR="00EC6244" w:rsidRPr="00A63D85" w:rsidRDefault="00EC6244" w:rsidP="00DC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 xml:space="preserve">- </w:t>
      </w:r>
      <w:r w:rsidR="001E4AF1" w:rsidRPr="00A63D85">
        <w:rPr>
          <w:rFonts w:ascii="Times New Roman" w:hAnsi="Times New Roman"/>
          <w:sz w:val="24"/>
          <w:szCs w:val="24"/>
        </w:rPr>
        <w:t xml:space="preserve">по </w:t>
      </w:r>
      <w:r w:rsidR="001E4AF1" w:rsidRPr="00A63D85">
        <w:rPr>
          <w:rFonts w:ascii="Times New Roman" w:hAnsi="Times New Roman"/>
          <w:sz w:val="24"/>
          <w:szCs w:val="24"/>
          <w:shd w:val="clear" w:color="auto" w:fill="FFFFFF"/>
        </w:rPr>
        <w:t>прочим</w:t>
      </w:r>
      <w:r w:rsidR="00B80D29" w:rsidRPr="00A63D8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A63D85">
        <w:rPr>
          <w:rFonts w:ascii="Times New Roman" w:hAnsi="Times New Roman"/>
          <w:sz w:val="24"/>
          <w:szCs w:val="24"/>
        </w:rPr>
        <w:t>доход</w:t>
      </w:r>
      <w:r w:rsidR="001E4AF1" w:rsidRPr="00A63D85">
        <w:rPr>
          <w:rFonts w:ascii="Times New Roman" w:hAnsi="Times New Roman"/>
          <w:sz w:val="24"/>
          <w:szCs w:val="24"/>
        </w:rPr>
        <w:t>ам</w:t>
      </w:r>
      <w:r w:rsidRPr="00A63D85">
        <w:rPr>
          <w:rFonts w:ascii="Times New Roman" w:hAnsi="Times New Roman"/>
          <w:sz w:val="24"/>
          <w:szCs w:val="24"/>
        </w:rPr>
        <w:t xml:space="preserve"> от компенсации затрат </w:t>
      </w:r>
      <w:r w:rsidR="00B80D29" w:rsidRPr="00A63D85">
        <w:rPr>
          <w:rFonts w:ascii="Times New Roman" w:hAnsi="Times New Roman"/>
          <w:sz w:val="24"/>
          <w:szCs w:val="24"/>
        </w:rPr>
        <w:t>бюджетов городских округов</w:t>
      </w:r>
      <w:r w:rsidRPr="00A63D85">
        <w:rPr>
          <w:rFonts w:ascii="Times New Roman" w:hAnsi="Times New Roman"/>
          <w:sz w:val="24"/>
          <w:szCs w:val="24"/>
        </w:rPr>
        <w:t xml:space="preserve"> (средства возврата фонда социального страхования</w:t>
      </w:r>
      <w:r w:rsidR="001E4AF1" w:rsidRPr="00A63D85">
        <w:rPr>
          <w:rFonts w:ascii="Times New Roman" w:hAnsi="Times New Roman"/>
          <w:sz w:val="24"/>
          <w:szCs w:val="24"/>
        </w:rPr>
        <w:t>, возмещение за квартиры, предоставленные детям-сиротам из муниципального жилья</w:t>
      </w:r>
      <w:r w:rsidRPr="00A63D85">
        <w:rPr>
          <w:rFonts w:ascii="Times New Roman" w:hAnsi="Times New Roman"/>
          <w:sz w:val="24"/>
          <w:szCs w:val="24"/>
        </w:rPr>
        <w:t>) на сумму 24,8 млн. руб.;</w:t>
      </w:r>
    </w:p>
    <w:p w:rsidR="001E4AF1" w:rsidRPr="00A63D85" w:rsidRDefault="00491477" w:rsidP="00DC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lastRenderedPageBreak/>
        <w:t>- пени по доходам, получаемым в виде арендной платы за земельные участки, гос</w:t>
      </w:r>
      <w:r w:rsidR="00A63D85">
        <w:rPr>
          <w:rFonts w:ascii="Times New Roman" w:hAnsi="Times New Roman"/>
          <w:sz w:val="24"/>
          <w:szCs w:val="24"/>
        </w:rPr>
        <w:t>ударственная</w:t>
      </w:r>
      <w:r w:rsidRPr="00A63D85">
        <w:rPr>
          <w:rFonts w:ascii="Times New Roman" w:hAnsi="Times New Roman"/>
          <w:sz w:val="24"/>
          <w:szCs w:val="24"/>
        </w:rPr>
        <w:t xml:space="preserve"> собственность на которые не разграничена и которые расположены в границах го</w:t>
      </w:r>
      <w:r w:rsidR="00A63D85">
        <w:rPr>
          <w:rFonts w:ascii="Times New Roman" w:hAnsi="Times New Roman"/>
          <w:sz w:val="24"/>
          <w:szCs w:val="24"/>
        </w:rPr>
        <w:t>родских округов</w:t>
      </w:r>
      <w:r w:rsidRPr="00A63D85">
        <w:rPr>
          <w:rFonts w:ascii="Times New Roman" w:hAnsi="Times New Roman"/>
          <w:sz w:val="24"/>
          <w:szCs w:val="24"/>
        </w:rPr>
        <w:t xml:space="preserve"> 5,8 млн. руб.;</w:t>
      </w:r>
      <w:r w:rsidR="001E4AF1" w:rsidRPr="00A63D85">
        <w:rPr>
          <w:rFonts w:ascii="Times New Roman" w:hAnsi="Times New Roman"/>
          <w:sz w:val="24"/>
          <w:szCs w:val="24"/>
        </w:rPr>
        <w:t xml:space="preserve"> </w:t>
      </w:r>
    </w:p>
    <w:p w:rsidR="00491477" w:rsidRPr="00A63D85" w:rsidRDefault="000650FE" w:rsidP="00DC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>- плат</w:t>
      </w:r>
      <w:r w:rsidR="001E4AF1" w:rsidRPr="00A63D85">
        <w:rPr>
          <w:rFonts w:ascii="Times New Roman" w:hAnsi="Times New Roman"/>
          <w:sz w:val="24"/>
          <w:szCs w:val="24"/>
        </w:rPr>
        <w:t>е</w:t>
      </w:r>
      <w:r w:rsidRPr="00A63D85">
        <w:rPr>
          <w:rFonts w:ascii="Times New Roman" w:hAnsi="Times New Roman"/>
          <w:sz w:val="24"/>
          <w:szCs w:val="24"/>
        </w:rPr>
        <w:t xml:space="preserve"> за размещение нестационарных торговых объектов на 4,9 млн. руб.;</w:t>
      </w:r>
    </w:p>
    <w:p w:rsidR="00491477" w:rsidRPr="00A63D85" w:rsidRDefault="00491477" w:rsidP="00491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 xml:space="preserve">- прочим поступления </w:t>
      </w:r>
      <w:r w:rsidR="001E4AF1" w:rsidRPr="00A63D85">
        <w:rPr>
          <w:rFonts w:ascii="Times New Roman" w:hAnsi="Times New Roman"/>
          <w:sz w:val="24"/>
          <w:szCs w:val="24"/>
        </w:rPr>
        <w:t>от использования имущества (</w:t>
      </w:r>
      <w:proofErr w:type="gramStart"/>
      <w:r w:rsidR="001E4AF1" w:rsidRPr="00A63D85">
        <w:rPr>
          <w:rFonts w:ascii="Times New Roman" w:hAnsi="Times New Roman"/>
          <w:sz w:val="24"/>
          <w:szCs w:val="24"/>
        </w:rPr>
        <w:t>социальный</w:t>
      </w:r>
      <w:proofErr w:type="gramEnd"/>
      <w:r w:rsidRPr="00A63D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D85">
        <w:rPr>
          <w:rFonts w:ascii="Times New Roman" w:hAnsi="Times New Roman"/>
          <w:sz w:val="24"/>
          <w:szCs w:val="24"/>
        </w:rPr>
        <w:t>найм</w:t>
      </w:r>
      <w:proofErr w:type="spellEnd"/>
      <w:r w:rsidRPr="00A63D85">
        <w:rPr>
          <w:rFonts w:ascii="Times New Roman" w:hAnsi="Times New Roman"/>
          <w:sz w:val="24"/>
          <w:szCs w:val="24"/>
        </w:rPr>
        <w:t>) на 2,9 млн. руб.;</w:t>
      </w:r>
    </w:p>
    <w:p w:rsidR="00CE40D9" w:rsidRPr="00A63D85" w:rsidRDefault="00CE40D9" w:rsidP="00DC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>- доходам от сдачи в аренду имущества, составляющим казну городских округов на 1,</w:t>
      </w:r>
      <w:r w:rsidR="00491477" w:rsidRPr="00A63D85">
        <w:rPr>
          <w:rFonts w:ascii="Times New Roman" w:hAnsi="Times New Roman"/>
          <w:sz w:val="24"/>
          <w:szCs w:val="24"/>
        </w:rPr>
        <w:t>9</w:t>
      </w:r>
      <w:r w:rsidRPr="00A63D85">
        <w:rPr>
          <w:rFonts w:ascii="Times New Roman" w:hAnsi="Times New Roman"/>
          <w:sz w:val="24"/>
          <w:szCs w:val="24"/>
        </w:rPr>
        <w:t xml:space="preserve"> млн. руб.;</w:t>
      </w:r>
    </w:p>
    <w:p w:rsidR="00EC6244" w:rsidRPr="00A63D85" w:rsidRDefault="00EC6244" w:rsidP="00EC6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 xml:space="preserve">- </w:t>
      </w:r>
      <w:r w:rsidR="001E4AF1" w:rsidRPr="00A63D85">
        <w:rPr>
          <w:rFonts w:ascii="Times New Roman" w:hAnsi="Times New Roman"/>
          <w:sz w:val="24"/>
          <w:szCs w:val="24"/>
        </w:rPr>
        <w:t>доходам, получаемым</w:t>
      </w:r>
      <w:r w:rsidRPr="00A63D85">
        <w:rPr>
          <w:rFonts w:ascii="Times New Roman" w:hAnsi="Times New Roman"/>
          <w:sz w:val="24"/>
          <w:szCs w:val="24"/>
        </w:rPr>
        <w:t xml:space="preserve"> в виде арендной платы за земли, находящиеся в собственности городских округов на 0,6 млн. руб.;</w:t>
      </w:r>
    </w:p>
    <w:p w:rsidR="00EC6244" w:rsidRPr="00A63D85" w:rsidRDefault="00EC6244" w:rsidP="00DC1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>- плат</w:t>
      </w:r>
      <w:r w:rsidR="001E4AF1" w:rsidRPr="00A63D85">
        <w:rPr>
          <w:rFonts w:ascii="Times New Roman" w:hAnsi="Times New Roman"/>
          <w:sz w:val="24"/>
          <w:szCs w:val="24"/>
        </w:rPr>
        <w:t>е</w:t>
      </w:r>
      <w:r w:rsidRPr="00A63D85">
        <w:rPr>
          <w:rFonts w:ascii="Times New Roman" w:hAnsi="Times New Roman"/>
          <w:sz w:val="24"/>
          <w:szCs w:val="24"/>
        </w:rPr>
        <w:t xml:space="preserve"> по соглашениям об установлении сервитута в отношении земельных участков на 0,2 млн. руб.;</w:t>
      </w:r>
    </w:p>
    <w:p w:rsidR="00DC1E80" w:rsidRPr="00A63D85" w:rsidRDefault="00DC1E80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 xml:space="preserve">- доходам от продажи квартир </w:t>
      </w:r>
      <w:r w:rsidR="008D4680" w:rsidRPr="00A63D85">
        <w:rPr>
          <w:rFonts w:ascii="Times New Roman" w:hAnsi="Times New Roman"/>
          <w:sz w:val="24"/>
          <w:szCs w:val="24"/>
        </w:rPr>
        <w:t xml:space="preserve">на </w:t>
      </w:r>
      <w:r w:rsidR="00602E0C" w:rsidRPr="00A63D85">
        <w:rPr>
          <w:rFonts w:ascii="Times New Roman" w:hAnsi="Times New Roman"/>
          <w:sz w:val="24"/>
          <w:szCs w:val="24"/>
        </w:rPr>
        <w:t>0</w:t>
      </w:r>
      <w:r w:rsidRPr="00A63D85">
        <w:rPr>
          <w:rFonts w:ascii="Times New Roman" w:hAnsi="Times New Roman"/>
          <w:sz w:val="24"/>
          <w:szCs w:val="24"/>
        </w:rPr>
        <w:t>,</w:t>
      </w:r>
      <w:r w:rsidR="00602E0C" w:rsidRPr="00A63D85">
        <w:rPr>
          <w:rFonts w:ascii="Times New Roman" w:hAnsi="Times New Roman"/>
          <w:sz w:val="24"/>
          <w:szCs w:val="24"/>
        </w:rPr>
        <w:t>2</w:t>
      </w:r>
      <w:r w:rsidRPr="00A63D85">
        <w:rPr>
          <w:rFonts w:ascii="Times New Roman" w:hAnsi="Times New Roman"/>
          <w:sz w:val="24"/>
          <w:szCs w:val="24"/>
        </w:rPr>
        <w:t xml:space="preserve"> млн. руб.</w:t>
      </w:r>
    </w:p>
    <w:p w:rsidR="00D60F7C" w:rsidRPr="00605766" w:rsidRDefault="00D60F7C" w:rsidP="00D60F7C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D60F7C" w:rsidRPr="00A63D85" w:rsidRDefault="00D60F7C" w:rsidP="00D60F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>Снижение по неналоговым доходам в 202</w:t>
      </w:r>
      <w:r w:rsidR="00491477" w:rsidRPr="00A63D85">
        <w:rPr>
          <w:rFonts w:ascii="Times New Roman" w:hAnsi="Times New Roman"/>
          <w:sz w:val="24"/>
          <w:szCs w:val="24"/>
        </w:rPr>
        <w:t>2</w:t>
      </w:r>
      <w:r w:rsidRPr="00A63D85">
        <w:rPr>
          <w:rFonts w:ascii="Times New Roman" w:hAnsi="Times New Roman"/>
          <w:sz w:val="24"/>
          <w:szCs w:val="24"/>
        </w:rPr>
        <w:t xml:space="preserve"> году по сравнению с 202</w:t>
      </w:r>
      <w:r w:rsidR="00491477" w:rsidRPr="00A63D85">
        <w:rPr>
          <w:rFonts w:ascii="Times New Roman" w:hAnsi="Times New Roman"/>
          <w:sz w:val="24"/>
          <w:szCs w:val="24"/>
        </w:rPr>
        <w:t>1</w:t>
      </w:r>
      <w:r w:rsidRPr="00A63D85">
        <w:rPr>
          <w:rFonts w:ascii="Times New Roman" w:hAnsi="Times New Roman"/>
          <w:sz w:val="24"/>
          <w:szCs w:val="24"/>
        </w:rPr>
        <w:t xml:space="preserve"> годом </w:t>
      </w:r>
      <w:r w:rsidR="00A63D85" w:rsidRPr="00A63D85">
        <w:rPr>
          <w:rFonts w:ascii="Times New Roman" w:hAnsi="Times New Roman"/>
          <w:sz w:val="24"/>
          <w:szCs w:val="24"/>
        </w:rPr>
        <w:t xml:space="preserve">составил </w:t>
      </w:r>
      <w:r w:rsidR="00491477" w:rsidRPr="00A63D85">
        <w:rPr>
          <w:rFonts w:ascii="Times New Roman" w:hAnsi="Times New Roman"/>
          <w:sz w:val="24"/>
          <w:szCs w:val="24"/>
        </w:rPr>
        <w:t>77</w:t>
      </w:r>
      <w:r w:rsidRPr="00A63D85">
        <w:rPr>
          <w:rFonts w:ascii="Times New Roman" w:hAnsi="Times New Roman"/>
          <w:sz w:val="24"/>
          <w:szCs w:val="24"/>
        </w:rPr>
        <w:t>,</w:t>
      </w:r>
      <w:r w:rsidR="00F41443" w:rsidRPr="00A63D85">
        <w:rPr>
          <w:rFonts w:ascii="Times New Roman" w:hAnsi="Times New Roman"/>
          <w:sz w:val="24"/>
          <w:szCs w:val="24"/>
        </w:rPr>
        <w:t>5</w:t>
      </w:r>
      <w:r w:rsidRPr="00A63D85">
        <w:rPr>
          <w:rFonts w:ascii="Times New Roman" w:hAnsi="Times New Roman"/>
          <w:sz w:val="24"/>
          <w:szCs w:val="24"/>
        </w:rPr>
        <w:t xml:space="preserve"> млн. руб</w:t>
      </w:r>
      <w:r w:rsidR="00A63D85">
        <w:rPr>
          <w:rFonts w:ascii="Times New Roman" w:hAnsi="Times New Roman"/>
          <w:sz w:val="24"/>
          <w:szCs w:val="24"/>
        </w:rPr>
        <w:t>.</w:t>
      </w:r>
      <w:r w:rsidR="00A63D85" w:rsidRPr="00A63D85">
        <w:rPr>
          <w:rFonts w:ascii="Times New Roman" w:hAnsi="Times New Roman"/>
          <w:sz w:val="24"/>
          <w:szCs w:val="24"/>
        </w:rPr>
        <w:t xml:space="preserve"> по следующим доходным источникам: </w:t>
      </w:r>
    </w:p>
    <w:p w:rsidR="00491477" w:rsidRPr="00A63D85" w:rsidRDefault="00491477" w:rsidP="00900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>- доходам, получаемым в виде арендной платы за земельные участки, государственная собственность на которые не разграничена на 69,0 млн. руб.;</w:t>
      </w:r>
    </w:p>
    <w:p w:rsidR="00D60F7C" w:rsidRPr="00A63D85" w:rsidRDefault="00D60F7C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>- плат</w:t>
      </w:r>
      <w:r w:rsidR="00A63D85">
        <w:rPr>
          <w:rFonts w:ascii="Times New Roman" w:hAnsi="Times New Roman"/>
          <w:sz w:val="24"/>
          <w:szCs w:val="24"/>
        </w:rPr>
        <w:t>е</w:t>
      </w:r>
      <w:r w:rsidRPr="00A63D85">
        <w:rPr>
          <w:rFonts w:ascii="Times New Roman" w:hAnsi="Times New Roman"/>
          <w:sz w:val="24"/>
          <w:szCs w:val="24"/>
        </w:rPr>
        <w:t xml:space="preserve"> за размещение объектов на землях или земельных участках на </w:t>
      </w:r>
      <w:r w:rsidR="009001F9" w:rsidRPr="00A63D85">
        <w:rPr>
          <w:rFonts w:ascii="Times New Roman" w:hAnsi="Times New Roman"/>
          <w:sz w:val="24"/>
          <w:szCs w:val="24"/>
        </w:rPr>
        <w:t>4</w:t>
      </w:r>
      <w:r w:rsidRPr="00A63D85">
        <w:rPr>
          <w:rFonts w:ascii="Times New Roman" w:hAnsi="Times New Roman"/>
          <w:sz w:val="24"/>
          <w:szCs w:val="24"/>
        </w:rPr>
        <w:t>,</w:t>
      </w:r>
      <w:r w:rsidR="009001F9" w:rsidRPr="00A63D85">
        <w:rPr>
          <w:rFonts w:ascii="Times New Roman" w:hAnsi="Times New Roman"/>
          <w:sz w:val="24"/>
          <w:szCs w:val="24"/>
        </w:rPr>
        <w:t>2</w:t>
      </w:r>
      <w:r w:rsidRPr="00A63D85">
        <w:rPr>
          <w:rFonts w:ascii="Times New Roman" w:hAnsi="Times New Roman"/>
          <w:sz w:val="24"/>
          <w:szCs w:val="24"/>
        </w:rPr>
        <w:t xml:space="preserve"> млн. руб.;</w:t>
      </w:r>
    </w:p>
    <w:p w:rsidR="00D60F7C" w:rsidRPr="00A63D85" w:rsidRDefault="00D60F7C" w:rsidP="00A63D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D85">
        <w:rPr>
          <w:rFonts w:ascii="Times New Roman" w:hAnsi="Times New Roman"/>
          <w:sz w:val="24"/>
          <w:szCs w:val="24"/>
        </w:rPr>
        <w:t>- доход</w:t>
      </w:r>
      <w:r w:rsidR="00A63D85">
        <w:rPr>
          <w:rFonts w:ascii="Times New Roman" w:hAnsi="Times New Roman"/>
          <w:sz w:val="24"/>
          <w:szCs w:val="24"/>
        </w:rPr>
        <w:t>ам</w:t>
      </w:r>
      <w:r w:rsidRPr="00A63D85">
        <w:rPr>
          <w:rFonts w:ascii="Times New Roman" w:hAnsi="Times New Roman"/>
          <w:sz w:val="24"/>
          <w:szCs w:val="24"/>
        </w:rPr>
        <w:t xml:space="preserve"> от платных услуг (</w:t>
      </w:r>
      <w:r w:rsidR="00A63D85">
        <w:rPr>
          <w:rFonts w:ascii="Times New Roman" w:hAnsi="Times New Roman"/>
          <w:sz w:val="24"/>
          <w:szCs w:val="24"/>
        </w:rPr>
        <w:t xml:space="preserve">за </w:t>
      </w:r>
      <w:r w:rsidRPr="00A63D85">
        <w:rPr>
          <w:rFonts w:ascii="Times New Roman" w:hAnsi="Times New Roman"/>
          <w:sz w:val="24"/>
          <w:szCs w:val="24"/>
        </w:rPr>
        <w:t xml:space="preserve">парковки) на сумму </w:t>
      </w:r>
      <w:r w:rsidR="00CE40D9" w:rsidRPr="00A63D85">
        <w:rPr>
          <w:rFonts w:ascii="Times New Roman" w:hAnsi="Times New Roman"/>
          <w:sz w:val="24"/>
          <w:szCs w:val="24"/>
        </w:rPr>
        <w:t>2</w:t>
      </w:r>
      <w:r w:rsidRPr="00A63D85">
        <w:rPr>
          <w:rFonts w:ascii="Times New Roman" w:hAnsi="Times New Roman"/>
          <w:sz w:val="24"/>
          <w:szCs w:val="24"/>
        </w:rPr>
        <w:t>,</w:t>
      </w:r>
      <w:r w:rsidR="009001F9" w:rsidRPr="00A63D85">
        <w:rPr>
          <w:rFonts w:ascii="Times New Roman" w:hAnsi="Times New Roman"/>
          <w:sz w:val="24"/>
          <w:szCs w:val="24"/>
        </w:rPr>
        <w:t>6</w:t>
      </w:r>
      <w:r w:rsidRPr="00A63D85">
        <w:rPr>
          <w:rFonts w:ascii="Times New Roman" w:hAnsi="Times New Roman"/>
          <w:sz w:val="24"/>
          <w:szCs w:val="24"/>
        </w:rPr>
        <w:t xml:space="preserve"> млн. руб.; </w:t>
      </w:r>
      <w:r w:rsidR="00CE40D9" w:rsidRPr="00A63D85">
        <w:rPr>
          <w:rFonts w:ascii="Times New Roman" w:hAnsi="Times New Roman"/>
          <w:sz w:val="24"/>
          <w:szCs w:val="24"/>
        </w:rPr>
        <w:br/>
        <w:t>-  штрафам, санкциям, возмещением ущерба</w:t>
      </w:r>
      <w:r w:rsidR="008D4680" w:rsidRPr="00A63D85">
        <w:rPr>
          <w:rFonts w:ascii="Times New Roman" w:hAnsi="Times New Roman"/>
          <w:sz w:val="24"/>
          <w:szCs w:val="24"/>
        </w:rPr>
        <w:t xml:space="preserve"> на </w:t>
      </w:r>
      <w:r w:rsidR="009001F9" w:rsidRPr="00A63D85">
        <w:rPr>
          <w:rFonts w:ascii="Times New Roman" w:hAnsi="Times New Roman"/>
          <w:sz w:val="24"/>
          <w:szCs w:val="24"/>
        </w:rPr>
        <w:t>1</w:t>
      </w:r>
      <w:r w:rsidR="00CE40D9" w:rsidRPr="00A63D85">
        <w:rPr>
          <w:rFonts w:ascii="Times New Roman" w:hAnsi="Times New Roman"/>
          <w:sz w:val="24"/>
          <w:szCs w:val="24"/>
        </w:rPr>
        <w:t>,</w:t>
      </w:r>
      <w:r w:rsidR="009001F9" w:rsidRPr="00A63D85">
        <w:rPr>
          <w:rFonts w:ascii="Times New Roman" w:hAnsi="Times New Roman"/>
          <w:sz w:val="24"/>
          <w:szCs w:val="24"/>
        </w:rPr>
        <w:t>4</w:t>
      </w:r>
      <w:r w:rsidR="00CE40D9" w:rsidRPr="00A63D85">
        <w:rPr>
          <w:rFonts w:ascii="Times New Roman" w:hAnsi="Times New Roman"/>
          <w:sz w:val="24"/>
          <w:szCs w:val="24"/>
        </w:rPr>
        <w:t xml:space="preserve"> млн. руб.</w:t>
      </w:r>
      <w:r w:rsidR="00FD5873" w:rsidRPr="00A63D85">
        <w:rPr>
          <w:rFonts w:ascii="Times New Roman" w:hAnsi="Times New Roman"/>
          <w:sz w:val="24"/>
          <w:szCs w:val="24"/>
        </w:rPr>
        <w:t>;</w:t>
      </w:r>
    </w:p>
    <w:p w:rsidR="00CE40D9" w:rsidRPr="00A63D85" w:rsidRDefault="00A63D85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</w:t>
      </w:r>
      <w:r w:rsidR="00CE40D9" w:rsidRPr="00A63D85">
        <w:rPr>
          <w:rFonts w:ascii="Times New Roman" w:hAnsi="Times New Roman"/>
          <w:sz w:val="24"/>
          <w:szCs w:val="24"/>
        </w:rPr>
        <w:t xml:space="preserve"> от перечисления части прибыли, остающиеся после уплаты налогов и иных обязательных платежей муниципальных унитарных предприятий, созданных городскими округами</w:t>
      </w:r>
      <w:r w:rsidR="008D4680" w:rsidRPr="00A63D85">
        <w:rPr>
          <w:rFonts w:ascii="Times New Roman" w:hAnsi="Times New Roman"/>
          <w:sz w:val="24"/>
          <w:szCs w:val="24"/>
        </w:rPr>
        <w:t xml:space="preserve"> на</w:t>
      </w:r>
      <w:r w:rsidR="009001F9" w:rsidRPr="00A63D85">
        <w:rPr>
          <w:rFonts w:ascii="Times New Roman" w:hAnsi="Times New Roman"/>
          <w:sz w:val="24"/>
          <w:szCs w:val="24"/>
        </w:rPr>
        <w:t xml:space="preserve"> 0,2</w:t>
      </w:r>
      <w:r w:rsidR="00CE40D9" w:rsidRPr="00A63D85">
        <w:rPr>
          <w:rFonts w:ascii="Times New Roman" w:hAnsi="Times New Roman"/>
          <w:sz w:val="24"/>
          <w:szCs w:val="24"/>
        </w:rPr>
        <w:t xml:space="preserve"> млн. рублей</w:t>
      </w:r>
      <w:r w:rsidRPr="00A63D85">
        <w:rPr>
          <w:rFonts w:ascii="Times New Roman" w:hAnsi="Times New Roman"/>
          <w:sz w:val="24"/>
          <w:szCs w:val="24"/>
        </w:rPr>
        <w:t>;</w:t>
      </w:r>
    </w:p>
    <w:p w:rsidR="00B80D29" w:rsidRPr="00A63D85" w:rsidRDefault="00A63D85" w:rsidP="00D6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платежам</w:t>
      </w:r>
      <w:r w:rsidR="00B80D29" w:rsidRPr="00A63D85">
        <w:rPr>
          <w:rFonts w:ascii="Times New Roman" w:hAnsi="Times New Roman"/>
          <w:sz w:val="24"/>
          <w:szCs w:val="24"/>
        </w:rPr>
        <w:t xml:space="preserve"> при пользовании природными ресурсами 0,1 млн. руб.</w:t>
      </w:r>
    </w:p>
    <w:p w:rsidR="00CE40D9" w:rsidRPr="00605766" w:rsidRDefault="00CE40D9" w:rsidP="00D60F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0305" w:rsidRPr="00272E13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E13">
        <w:rPr>
          <w:rFonts w:ascii="Times New Roman" w:hAnsi="Times New Roman"/>
          <w:b/>
          <w:bCs/>
          <w:sz w:val="24"/>
          <w:szCs w:val="24"/>
        </w:rPr>
        <w:t>ДИНАМИКА БЕЗВОЗМЕЗДНЫХ ПОСТУПЛЕНИЙ  (млн. руб.)</w:t>
      </w:r>
    </w:p>
    <w:p w:rsidR="00FC0305" w:rsidRPr="000C461E" w:rsidRDefault="00FC0305" w:rsidP="006A4172">
      <w:pPr>
        <w:tabs>
          <w:tab w:val="left" w:pos="2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4975" cy="25527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51A0" w:rsidRPr="009E44ED" w:rsidRDefault="00272E13" w:rsidP="00FC03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E13">
        <w:rPr>
          <w:rFonts w:ascii="Times New Roman" w:hAnsi="Times New Roman"/>
          <w:sz w:val="24"/>
          <w:szCs w:val="24"/>
        </w:rPr>
        <w:t>Снижение</w:t>
      </w:r>
      <w:r w:rsidR="006E4B09" w:rsidRPr="00272E13">
        <w:rPr>
          <w:rFonts w:ascii="Times New Roman" w:hAnsi="Times New Roman"/>
          <w:sz w:val="24"/>
          <w:szCs w:val="24"/>
        </w:rPr>
        <w:t xml:space="preserve"> </w:t>
      </w:r>
      <w:r w:rsidR="00FC0305" w:rsidRPr="00272E13">
        <w:rPr>
          <w:rFonts w:ascii="Times New Roman" w:hAnsi="Times New Roman"/>
          <w:sz w:val="24"/>
          <w:szCs w:val="24"/>
        </w:rPr>
        <w:t>безвозмездных поступлений в 20</w:t>
      </w:r>
      <w:r w:rsidR="00421AB3" w:rsidRPr="00272E13">
        <w:rPr>
          <w:rFonts w:ascii="Times New Roman" w:hAnsi="Times New Roman"/>
          <w:sz w:val="24"/>
          <w:szCs w:val="24"/>
        </w:rPr>
        <w:t>2</w:t>
      </w:r>
      <w:r w:rsidRPr="00272E13">
        <w:rPr>
          <w:rFonts w:ascii="Times New Roman" w:hAnsi="Times New Roman"/>
          <w:sz w:val="24"/>
          <w:szCs w:val="24"/>
        </w:rPr>
        <w:t>2</w:t>
      </w:r>
      <w:r w:rsidR="00FC0305" w:rsidRPr="00272E13">
        <w:rPr>
          <w:rFonts w:ascii="Times New Roman" w:hAnsi="Times New Roman"/>
          <w:sz w:val="24"/>
          <w:szCs w:val="24"/>
        </w:rPr>
        <w:t xml:space="preserve"> году </w:t>
      </w:r>
      <w:r w:rsidRPr="00272E13">
        <w:rPr>
          <w:rFonts w:ascii="Times New Roman" w:hAnsi="Times New Roman"/>
          <w:sz w:val="24"/>
          <w:szCs w:val="24"/>
        </w:rPr>
        <w:t>по сравнению с 2021</w:t>
      </w:r>
      <w:r w:rsidR="00F456C4" w:rsidRPr="00272E13">
        <w:rPr>
          <w:rFonts w:ascii="Times New Roman" w:hAnsi="Times New Roman"/>
          <w:sz w:val="24"/>
          <w:szCs w:val="24"/>
        </w:rPr>
        <w:t xml:space="preserve"> годом</w:t>
      </w:r>
      <w:r w:rsidR="00FC7EE9" w:rsidRPr="00272E13">
        <w:rPr>
          <w:rFonts w:ascii="Times New Roman" w:hAnsi="Times New Roman"/>
          <w:sz w:val="24"/>
          <w:szCs w:val="24"/>
        </w:rPr>
        <w:t xml:space="preserve"> </w:t>
      </w:r>
      <w:r w:rsidRPr="00272E13">
        <w:rPr>
          <w:rFonts w:ascii="Times New Roman" w:hAnsi="Times New Roman"/>
          <w:sz w:val="24"/>
          <w:szCs w:val="24"/>
        </w:rPr>
        <w:t>19</w:t>
      </w:r>
      <w:r w:rsidR="004450D6" w:rsidRPr="00272E13">
        <w:rPr>
          <w:rFonts w:ascii="Times New Roman" w:hAnsi="Times New Roman"/>
          <w:sz w:val="24"/>
          <w:szCs w:val="24"/>
        </w:rPr>
        <w:t>,</w:t>
      </w:r>
      <w:r w:rsidRPr="00272E13">
        <w:rPr>
          <w:rFonts w:ascii="Times New Roman" w:hAnsi="Times New Roman"/>
          <w:sz w:val="24"/>
          <w:szCs w:val="24"/>
        </w:rPr>
        <w:t>6</w:t>
      </w:r>
      <w:r w:rsidR="006E4B09" w:rsidRPr="00272E13">
        <w:rPr>
          <w:rFonts w:ascii="Times New Roman" w:hAnsi="Times New Roman"/>
          <w:sz w:val="24"/>
          <w:szCs w:val="24"/>
        </w:rPr>
        <w:t xml:space="preserve"> </w:t>
      </w:r>
      <w:r w:rsidR="00FC7EE9" w:rsidRPr="00272E13">
        <w:rPr>
          <w:rFonts w:ascii="Times New Roman" w:hAnsi="Times New Roman"/>
          <w:sz w:val="24"/>
          <w:szCs w:val="24"/>
        </w:rPr>
        <w:t>млн. руб</w:t>
      </w:r>
      <w:r w:rsidR="005C1552">
        <w:rPr>
          <w:rFonts w:ascii="Times New Roman" w:hAnsi="Times New Roman"/>
          <w:sz w:val="24"/>
          <w:szCs w:val="24"/>
        </w:rPr>
        <w:t>лей</w:t>
      </w:r>
      <w:r w:rsidR="00421AB3" w:rsidRPr="00272E1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14A8E" w:rsidRPr="00272E13">
        <w:rPr>
          <w:rFonts w:ascii="Times New Roman" w:hAnsi="Times New Roman"/>
          <w:sz w:val="24"/>
          <w:szCs w:val="24"/>
        </w:rPr>
        <w:t xml:space="preserve">Всего </w:t>
      </w:r>
      <w:r w:rsidRPr="00272E13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="00514A8E" w:rsidRPr="00272E13">
        <w:rPr>
          <w:rFonts w:ascii="Times New Roman" w:hAnsi="Times New Roman"/>
          <w:sz w:val="24"/>
          <w:szCs w:val="24"/>
        </w:rPr>
        <w:t>2 7</w:t>
      </w:r>
      <w:r w:rsidRPr="00272E13">
        <w:rPr>
          <w:rFonts w:ascii="Times New Roman" w:hAnsi="Times New Roman"/>
          <w:sz w:val="24"/>
          <w:szCs w:val="24"/>
        </w:rPr>
        <w:t>23</w:t>
      </w:r>
      <w:r w:rsidR="00514A8E" w:rsidRPr="00272E13">
        <w:rPr>
          <w:rFonts w:ascii="Times New Roman" w:hAnsi="Times New Roman"/>
          <w:sz w:val="24"/>
          <w:szCs w:val="24"/>
        </w:rPr>
        <w:t>,</w:t>
      </w:r>
      <w:r w:rsidRPr="00272E13">
        <w:rPr>
          <w:rFonts w:ascii="Times New Roman" w:hAnsi="Times New Roman"/>
          <w:sz w:val="24"/>
          <w:szCs w:val="24"/>
        </w:rPr>
        <w:t>3</w:t>
      </w:r>
      <w:r w:rsidR="00514A8E" w:rsidRPr="00272E13">
        <w:rPr>
          <w:rFonts w:ascii="Times New Roman" w:hAnsi="Times New Roman"/>
          <w:sz w:val="24"/>
          <w:szCs w:val="24"/>
        </w:rPr>
        <w:t xml:space="preserve"> млн. руб</w:t>
      </w:r>
      <w:r w:rsidR="00514A8E" w:rsidRPr="009E44ED">
        <w:rPr>
          <w:rFonts w:ascii="Times New Roman" w:hAnsi="Times New Roman"/>
          <w:sz w:val="24"/>
          <w:szCs w:val="24"/>
        </w:rPr>
        <w:t>., в том числе д</w:t>
      </w:r>
      <w:r w:rsidR="00421AB3" w:rsidRPr="009E44ED">
        <w:rPr>
          <w:rFonts w:ascii="Times New Roman" w:hAnsi="Times New Roman"/>
          <w:sz w:val="24"/>
          <w:szCs w:val="24"/>
        </w:rPr>
        <w:t xml:space="preserve">отации составили </w:t>
      </w:r>
      <w:r w:rsidR="006A4172" w:rsidRPr="009E44ED">
        <w:rPr>
          <w:rFonts w:ascii="Times New Roman" w:hAnsi="Times New Roman"/>
          <w:sz w:val="24"/>
          <w:szCs w:val="24"/>
        </w:rPr>
        <w:t>6</w:t>
      </w:r>
      <w:r w:rsidRPr="009E44ED">
        <w:rPr>
          <w:rFonts w:ascii="Times New Roman" w:hAnsi="Times New Roman"/>
          <w:sz w:val="24"/>
          <w:szCs w:val="24"/>
        </w:rPr>
        <w:t>4</w:t>
      </w:r>
      <w:r w:rsidR="00421AB3" w:rsidRPr="009E44ED">
        <w:rPr>
          <w:rFonts w:ascii="Times New Roman" w:hAnsi="Times New Roman"/>
          <w:sz w:val="24"/>
          <w:szCs w:val="24"/>
        </w:rPr>
        <w:t>,</w:t>
      </w:r>
      <w:r w:rsidRPr="009E44ED">
        <w:rPr>
          <w:rFonts w:ascii="Times New Roman" w:hAnsi="Times New Roman"/>
          <w:sz w:val="24"/>
          <w:szCs w:val="24"/>
        </w:rPr>
        <w:t>4</w:t>
      </w:r>
      <w:r w:rsidR="00421AB3" w:rsidRPr="009E44ED">
        <w:rPr>
          <w:rFonts w:ascii="Times New Roman" w:hAnsi="Times New Roman"/>
          <w:sz w:val="24"/>
          <w:szCs w:val="24"/>
        </w:rPr>
        <w:t xml:space="preserve"> млн. руб., </w:t>
      </w:r>
      <w:r w:rsidR="00FC7EE9" w:rsidRPr="009E44ED">
        <w:rPr>
          <w:rFonts w:ascii="Times New Roman" w:hAnsi="Times New Roman"/>
          <w:sz w:val="24"/>
          <w:szCs w:val="24"/>
        </w:rPr>
        <w:t>субсиди</w:t>
      </w:r>
      <w:r w:rsidR="00421AB3" w:rsidRPr="009E44ED">
        <w:rPr>
          <w:rFonts w:ascii="Times New Roman" w:hAnsi="Times New Roman"/>
          <w:sz w:val="24"/>
          <w:szCs w:val="24"/>
        </w:rPr>
        <w:t>и</w:t>
      </w:r>
      <w:r w:rsidR="00FC7EE9" w:rsidRPr="009E44ED">
        <w:rPr>
          <w:rFonts w:ascii="Times New Roman" w:hAnsi="Times New Roman"/>
          <w:sz w:val="24"/>
          <w:szCs w:val="24"/>
        </w:rPr>
        <w:t xml:space="preserve"> </w:t>
      </w:r>
      <w:r w:rsidRPr="009E44ED">
        <w:rPr>
          <w:rFonts w:ascii="Times New Roman" w:hAnsi="Times New Roman"/>
          <w:sz w:val="24"/>
          <w:szCs w:val="24"/>
        </w:rPr>
        <w:t>1021,4</w:t>
      </w:r>
      <w:r w:rsidR="006A4172" w:rsidRPr="009E44ED">
        <w:rPr>
          <w:rFonts w:ascii="Times New Roman" w:hAnsi="Times New Roman"/>
          <w:sz w:val="24"/>
          <w:szCs w:val="24"/>
        </w:rPr>
        <w:t xml:space="preserve"> </w:t>
      </w:r>
      <w:r w:rsidR="00FC7EE9" w:rsidRPr="009E44ED">
        <w:rPr>
          <w:rFonts w:ascii="Times New Roman" w:hAnsi="Times New Roman"/>
          <w:sz w:val="24"/>
          <w:szCs w:val="24"/>
        </w:rPr>
        <w:t xml:space="preserve">млн. руб., </w:t>
      </w:r>
      <w:r w:rsidR="00421AB3" w:rsidRPr="009E44ED">
        <w:rPr>
          <w:rFonts w:ascii="Times New Roman" w:hAnsi="Times New Roman"/>
          <w:sz w:val="24"/>
          <w:szCs w:val="24"/>
        </w:rPr>
        <w:t>субвенции 1</w:t>
      </w:r>
      <w:r w:rsidRPr="009E44ED">
        <w:rPr>
          <w:rFonts w:ascii="Times New Roman" w:hAnsi="Times New Roman"/>
          <w:sz w:val="24"/>
          <w:szCs w:val="24"/>
        </w:rPr>
        <w:t>628</w:t>
      </w:r>
      <w:r w:rsidR="00421AB3" w:rsidRPr="009E44ED">
        <w:rPr>
          <w:rFonts w:ascii="Times New Roman" w:hAnsi="Times New Roman"/>
          <w:sz w:val="24"/>
          <w:szCs w:val="24"/>
        </w:rPr>
        <w:t>,</w:t>
      </w:r>
      <w:r w:rsidRPr="009E44ED">
        <w:rPr>
          <w:rFonts w:ascii="Times New Roman" w:hAnsi="Times New Roman"/>
          <w:sz w:val="24"/>
          <w:szCs w:val="24"/>
        </w:rPr>
        <w:t>6</w:t>
      </w:r>
      <w:r w:rsidR="00421AB3" w:rsidRPr="009E44ED">
        <w:rPr>
          <w:rFonts w:ascii="Times New Roman" w:hAnsi="Times New Roman"/>
          <w:sz w:val="24"/>
          <w:szCs w:val="24"/>
        </w:rPr>
        <w:t xml:space="preserve"> млн. руб., </w:t>
      </w:r>
      <w:r w:rsidR="006A4172" w:rsidRPr="009E44ED">
        <w:rPr>
          <w:rFonts w:ascii="Times New Roman" w:hAnsi="Times New Roman"/>
          <w:sz w:val="24"/>
          <w:szCs w:val="24"/>
        </w:rPr>
        <w:t>иные межбюджетные трансферты 1</w:t>
      </w:r>
      <w:r w:rsidRPr="009E44ED">
        <w:rPr>
          <w:rFonts w:ascii="Times New Roman" w:hAnsi="Times New Roman"/>
          <w:sz w:val="24"/>
          <w:szCs w:val="24"/>
        </w:rPr>
        <w:t>3</w:t>
      </w:r>
      <w:r w:rsidR="006A4172" w:rsidRPr="009E44ED">
        <w:rPr>
          <w:rFonts w:ascii="Times New Roman" w:hAnsi="Times New Roman"/>
          <w:sz w:val="24"/>
          <w:szCs w:val="24"/>
        </w:rPr>
        <w:t>,</w:t>
      </w:r>
      <w:r w:rsidRPr="009E44ED">
        <w:rPr>
          <w:rFonts w:ascii="Times New Roman" w:hAnsi="Times New Roman"/>
          <w:sz w:val="24"/>
          <w:szCs w:val="24"/>
        </w:rPr>
        <w:t>2</w:t>
      </w:r>
      <w:r w:rsidR="006A4172" w:rsidRPr="009E44ED">
        <w:rPr>
          <w:rFonts w:ascii="Times New Roman" w:hAnsi="Times New Roman"/>
          <w:sz w:val="24"/>
          <w:szCs w:val="24"/>
        </w:rPr>
        <w:t xml:space="preserve"> млн. руб., </w:t>
      </w:r>
      <w:r w:rsidR="00421AB3" w:rsidRPr="009E44ED">
        <w:rPr>
          <w:rFonts w:ascii="Times New Roman" w:hAnsi="Times New Roman"/>
          <w:sz w:val="24"/>
          <w:szCs w:val="24"/>
        </w:rPr>
        <w:t xml:space="preserve">возврат остатков субсидий и субвенций </w:t>
      </w:r>
      <w:r w:rsidRPr="009E44ED">
        <w:rPr>
          <w:rFonts w:ascii="Times New Roman" w:hAnsi="Times New Roman"/>
          <w:sz w:val="24"/>
          <w:szCs w:val="24"/>
        </w:rPr>
        <w:t>4</w:t>
      </w:r>
      <w:r w:rsidR="00421AB3" w:rsidRPr="009E44ED">
        <w:rPr>
          <w:rFonts w:ascii="Times New Roman" w:hAnsi="Times New Roman"/>
          <w:sz w:val="24"/>
          <w:szCs w:val="24"/>
        </w:rPr>
        <w:t>,</w:t>
      </w:r>
      <w:r w:rsidRPr="009E44ED">
        <w:rPr>
          <w:rFonts w:ascii="Times New Roman" w:hAnsi="Times New Roman"/>
          <w:sz w:val="24"/>
          <w:szCs w:val="24"/>
        </w:rPr>
        <w:t>3</w:t>
      </w:r>
      <w:r w:rsidR="00421AB3" w:rsidRPr="009E44ED">
        <w:rPr>
          <w:rFonts w:ascii="Times New Roman" w:hAnsi="Times New Roman"/>
          <w:sz w:val="24"/>
          <w:szCs w:val="24"/>
        </w:rPr>
        <w:t xml:space="preserve"> млн. руб.</w:t>
      </w:r>
      <w:proofErr w:type="gramEnd"/>
    </w:p>
    <w:p w:rsidR="002917D4" w:rsidRPr="002E58D4" w:rsidRDefault="002917D4" w:rsidP="002917D4">
      <w:pPr>
        <w:pStyle w:val="a"/>
        <w:numPr>
          <w:ilvl w:val="0"/>
          <w:numId w:val="0"/>
        </w:numPr>
        <w:ind w:left="720"/>
        <w:jc w:val="left"/>
        <w:rPr>
          <w:color w:val="auto"/>
        </w:rPr>
      </w:pPr>
      <w:bookmarkStart w:id="1" w:name="_Toc415052364"/>
      <w:r w:rsidRPr="002E58D4">
        <w:rPr>
          <w:color w:val="auto"/>
        </w:rPr>
        <w:t>2. Расходы бюджета</w:t>
      </w:r>
      <w:bookmarkEnd w:id="1"/>
    </w:p>
    <w:p w:rsidR="002917D4" w:rsidRPr="00605766" w:rsidRDefault="002917D4" w:rsidP="002917D4">
      <w:pPr>
        <w:pStyle w:val="a4"/>
        <w:rPr>
          <w:color w:val="FF0000"/>
          <w:u w:color="000000"/>
          <w:bdr w:val="nil"/>
          <w:lang w:eastAsia="ar-SA"/>
        </w:rPr>
      </w:pPr>
    </w:p>
    <w:p w:rsidR="0038694A" w:rsidRPr="00BB1C28" w:rsidRDefault="0038694A" w:rsidP="0038694A">
      <w:pPr>
        <w:pStyle w:val="a8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B1C28">
        <w:rPr>
          <w:rFonts w:ascii="Times New Roman" w:eastAsia="Times New Roman" w:hAnsi="Times New Roman" w:cs="Times New Roman"/>
          <w:color w:val="auto"/>
          <w:szCs w:val="24"/>
        </w:rPr>
        <w:t xml:space="preserve">Формирование бюджета на </w:t>
      </w:r>
      <w:r w:rsidRPr="00BB1C28">
        <w:rPr>
          <w:rFonts w:ascii="Times New Roman" w:hAnsi="Times New Roman" w:cs="Times New Roman"/>
          <w:color w:val="auto"/>
          <w:szCs w:val="24"/>
          <w:shd w:val="clear" w:color="auto" w:fill="FFFFFF"/>
        </w:rPr>
        <w:t>202</w:t>
      </w:r>
      <w:r w:rsidR="00BB1C28" w:rsidRPr="00BB1C28">
        <w:rPr>
          <w:rFonts w:ascii="Times New Roman" w:hAnsi="Times New Roman" w:cs="Times New Roman"/>
          <w:color w:val="auto"/>
          <w:szCs w:val="24"/>
          <w:shd w:val="clear" w:color="auto" w:fill="FFFFFF"/>
        </w:rPr>
        <w:t>2</w:t>
      </w:r>
      <w:r w:rsidRPr="00BB1C28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год и плановый период 202</w:t>
      </w:r>
      <w:r w:rsidR="00BB1C28" w:rsidRPr="00BB1C28">
        <w:rPr>
          <w:rFonts w:ascii="Times New Roman" w:hAnsi="Times New Roman" w:cs="Times New Roman"/>
          <w:color w:val="auto"/>
          <w:szCs w:val="24"/>
          <w:shd w:val="clear" w:color="auto" w:fill="FFFFFF"/>
        </w:rPr>
        <w:t>3</w:t>
      </w:r>
      <w:r w:rsidRPr="00BB1C28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и 202</w:t>
      </w:r>
      <w:r w:rsidR="00BB1C28" w:rsidRPr="00BB1C28">
        <w:rPr>
          <w:rFonts w:ascii="Times New Roman" w:hAnsi="Times New Roman" w:cs="Times New Roman"/>
          <w:color w:val="auto"/>
          <w:szCs w:val="24"/>
          <w:shd w:val="clear" w:color="auto" w:fill="FFFFFF"/>
        </w:rPr>
        <w:t>4</w:t>
      </w:r>
      <w:r w:rsidRPr="00BB1C28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годов</w:t>
      </w:r>
      <w:r w:rsidRPr="00BB1C28">
        <w:rPr>
          <w:rFonts w:ascii="Times New Roman" w:eastAsia="Times New Roman" w:hAnsi="Times New Roman" w:cs="Times New Roman"/>
          <w:color w:val="auto"/>
          <w:szCs w:val="24"/>
        </w:rPr>
        <w:t xml:space="preserve"> осуществлялось программным методом.</w:t>
      </w:r>
    </w:p>
    <w:p w:rsidR="0038694A" w:rsidRPr="00D55664" w:rsidRDefault="0038694A" w:rsidP="0038694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E177FB">
        <w:rPr>
          <w:rFonts w:ascii="Times New Roman" w:eastAsia="Times New Roman" w:hAnsi="Times New Roman" w:cs="Times New Roman"/>
          <w:color w:val="auto"/>
          <w:szCs w:val="24"/>
        </w:rPr>
        <w:lastRenderedPageBreak/>
        <w:t>Бюджет город</w:t>
      </w:r>
      <w:r w:rsidR="0022008B" w:rsidRPr="00E177FB">
        <w:rPr>
          <w:rFonts w:ascii="Times New Roman" w:eastAsia="Times New Roman" w:hAnsi="Times New Roman" w:cs="Times New Roman"/>
          <w:color w:val="auto"/>
          <w:szCs w:val="24"/>
        </w:rPr>
        <w:t>ского округа</w:t>
      </w:r>
      <w:r w:rsidRPr="00E177FB">
        <w:rPr>
          <w:rFonts w:ascii="Times New Roman" w:eastAsia="Times New Roman" w:hAnsi="Times New Roman" w:cs="Times New Roman"/>
          <w:color w:val="auto"/>
          <w:szCs w:val="24"/>
        </w:rPr>
        <w:t xml:space="preserve"> Реутов на 202</w:t>
      </w:r>
      <w:r w:rsidR="00E177FB" w:rsidRPr="00E177FB"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E177FB">
        <w:rPr>
          <w:rFonts w:ascii="Times New Roman" w:eastAsia="Times New Roman" w:hAnsi="Times New Roman" w:cs="Times New Roman"/>
          <w:color w:val="auto"/>
          <w:szCs w:val="24"/>
        </w:rPr>
        <w:t xml:space="preserve"> год по расходам первоначально был утвержден в </w:t>
      </w:r>
      <w:r w:rsidRPr="00D55664">
        <w:rPr>
          <w:rFonts w:ascii="Times New Roman" w:eastAsia="Times New Roman" w:hAnsi="Times New Roman" w:cs="Times New Roman"/>
          <w:color w:val="auto"/>
          <w:szCs w:val="24"/>
        </w:rPr>
        <w:t>размере </w:t>
      </w:r>
      <w:r w:rsidR="0022008B" w:rsidRPr="00D55664">
        <w:rPr>
          <w:rFonts w:ascii="Times New Roman" w:eastAsia="Times New Roman" w:hAnsi="Times New Roman" w:cs="Times New Roman"/>
          <w:color w:val="auto"/>
          <w:szCs w:val="24"/>
        </w:rPr>
        <w:t>4</w:t>
      </w:r>
      <w:r w:rsidR="00E062EC" w:rsidRPr="00D55664">
        <w:rPr>
          <w:rFonts w:ascii="Times New Roman" w:eastAsia="Times New Roman" w:hAnsi="Times New Roman" w:cs="Times New Roman"/>
          <w:color w:val="auto"/>
          <w:szCs w:val="24"/>
        </w:rPr>
        <w:t> 286,6</w:t>
      </w:r>
      <w:r w:rsidRPr="00D55664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млн. рублей, в т</w:t>
      </w:r>
      <w:r w:rsidR="0022008B" w:rsidRPr="00D55664">
        <w:rPr>
          <w:rFonts w:ascii="Times New Roman" w:eastAsia="Times New Roman" w:hAnsi="Times New Roman" w:cs="Times New Roman"/>
          <w:bCs/>
          <w:color w:val="auto"/>
          <w:szCs w:val="24"/>
        </w:rPr>
        <w:t>ом</w:t>
      </w:r>
      <w:r w:rsidRPr="00D55664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ч</w:t>
      </w:r>
      <w:r w:rsidR="0022008B" w:rsidRPr="00D55664">
        <w:rPr>
          <w:rFonts w:ascii="Times New Roman" w:eastAsia="Times New Roman" w:hAnsi="Times New Roman" w:cs="Times New Roman"/>
          <w:bCs/>
          <w:color w:val="auto"/>
          <w:szCs w:val="24"/>
        </w:rPr>
        <w:t>исле</w:t>
      </w:r>
      <w:r w:rsidRPr="00D55664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местный бюджет </w:t>
      </w:r>
      <w:r w:rsidR="0022008B" w:rsidRPr="00D55664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- в размере </w:t>
      </w:r>
      <w:r w:rsidRPr="00D55664">
        <w:rPr>
          <w:rFonts w:ascii="Times New Roman" w:eastAsia="Times New Roman" w:hAnsi="Times New Roman" w:cs="Times New Roman"/>
          <w:bCs/>
          <w:color w:val="auto"/>
          <w:szCs w:val="24"/>
        </w:rPr>
        <w:t>1</w:t>
      </w:r>
      <w:r w:rsidR="00D55664" w:rsidRPr="00D55664">
        <w:rPr>
          <w:rFonts w:ascii="Times New Roman" w:eastAsia="Times New Roman" w:hAnsi="Times New Roman" w:cs="Times New Roman"/>
          <w:bCs/>
          <w:color w:val="auto"/>
          <w:szCs w:val="24"/>
        </w:rPr>
        <w:t> 915,7</w:t>
      </w:r>
      <w:r w:rsidRPr="00D55664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млн. рублей. </w:t>
      </w:r>
    </w:p>
    <w:p w:rsidR="0038694A" w:rsidRPr="00FC2EDC" w:rsidRDefault="0038694A" w:rsidP="0038694A">
      <w:pPr>
        <w:pStyle w:val="a8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C558C0">
        <w:rPr>
          <w:rFonts w:ascii="Times New Roman" w:eastAsia="Times New Roman" w:hAnsi="Times New Roman" w:cs="Times New Roman"/>
          <w:color w:val="auto"/>
          <w:szCs w:val="24"/>
        </w:rPr>
        <w:t>Исполнение расходной части городского бюджета в 202</w:t>
      </w:r>
      <w:r w:rsidR="001E672D" w:rsidRPr="00C558C0"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C558C0">
        <w:rPr>
          <w:rFonts w:ascii="Times New Roman" w:eastAsia="Times New Roman" w:hAnsi="Times New Roman" w:cs="Times New Roman"/>
          <w:color w:val="auto"/>
          <w:szCs w:val="24"/>
        </w:rPr>
        <w:t xml:space="preserve"> году составило </w:t>
      </w:r>
      <w:r w:rsidR="0043255E" w:rsidRPr="00C558C0">
        <w:rPr>
          <w:rFonts w:ascii="Times New Roman" w:eastAsia="Times New Roman" w:hAnsi="Times New Roman" w:cs="Times New Roman"/>
          <w:color w:val="auto"/>
          <w:szCs w:val="24"/>
        </w:rPr>
        <w:t>4 </w:t>
      </w:r>
      <w:r w:rsidR="00C558C0" w:rsidRPr="00C558C0">
        <w:rPr>
          <w:rFonts w:ascii="Times New Roman" w:eastAsia="Times New Roman" w:hAnsi="Times New Roman" w:cs="Times New Roman"/>
          <w:color w:val="auto"/>
          <w:szCs w:val="24"/>
        </w:rPr>
        <w:t>921</w:t>
      </w:r>
      <w:r w:rsidR="0043255E" w:rsidRPr="00C558C0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C558C0" w:rsidRPr="00C558C0">
        <w:rPr>
          <w:rFonts w:ascii="Times New Roman" w:eastAsia="Times New Roman" w:hAnsi="Times New Roman" w:cs="Times New Roman"/>
          <w:color w:val="auto"/>
          <w:szCs w:val="24"/>
        </w:rPr>
        <w:t>7</w:t>
      </w:r>
      <w:r w:rsidRPr="00C558C0">
        <w:rPr>
          <w:rFonts w:ascii="Times New Roman" w:eastAsia="Times New Roman" w:hAnsi="Times New Roman" w:cs="Times New Roman"/>
          <w:color w:val="auto"/>
          <w:szCs w:val="24"/>
        </w:rPr>
        <w:t xml:space="preserve"> млн</w:t>
      </w:r>
      <w:r w:rsidRPr="00C558C0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. </w:t>
      </w:r>
      <w:r w:rsidRPr="00C558C0">
        <w:rPr>
          <w:rFonts w:ascii="Times New Roman" w:eastAsia="Times New Roman" w:hAnsi="Times New Roman" w:cs="Times New Roman"/>
          <w:color w:val="auto"/>
          <w:szCs w:val="24"/>
        </w:rPr>
        <w:t xml:space="preserve">рублей, </w:t>
      </w:r>
      <w:r w:rsidR="00447F41" w:rsidRPr="00C558C0">
        <w:rPr>
          <w:rFonts w:ascii="Times New Roman" w:eastAsia="Times New Roman" w:hAnsi="Times New Roman" w:cs="Times New Roman"/>
          <w:bCs/>
          <w:color w:val="auto"/>
          <w:szCs w:val="24"/>
        </w:rPr>
        <w:t>в том</w:t>
      </w:r>
      <w:r w:rsidRPr="00C558C0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ч</w:t>
      </w:r>
      <w:r w:rsidR="00447F41" w:rsidRPr="00C558C0">
        <w:rPr>
          <w:rFonts w:ascii="Times New Roman" w:eastAsia="Times New Roman" w:hAnsi="Times New Roman" w:cs="Times New Roman"/>
          <w:bCs/>
          <w:color w:val="auto"/>
          <w:szCs w:val="24"/>
        </w:rPr>
        <w:t>исле</w:t>
      </w:r>
      <w:r w:rsidRPr="00C558C0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местный </w:t>
      </w:r>
      <w:r w:rsidRPr="00FC2EDC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бюджет </w:t>
      </w:r>
      <w:r w:rsidR="00FC2EDC" w:rsidRPr="00FC2EDC">
        <w:rPr>
          <w:rFonts w:ascii="Times New Roman" w:eastAsia="Times New Roman" w:hAnsi="Times New Roman" w:cs="Times New Roman"/>
          <w:bCs/>
          <w:color w:val="auto"/>
          <w:szCs w:val="24"/>
        </w:rPr>
        <w:t>–</w:t>
      </w:r>
      <w:r w:rsidR="0043255E" w:rsidRPr="00FC2EDC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</w:t>
      </w:r>
      <w:r w:rsidR="00FC2EDC" w:rsidRPr="00FC2EDC">
        <w:rPr>
          <w:rFonts w:ascii="Times New Roman" w:eastAsia="Times New Roman" w:hAnsi="Times New Roman" w:cs="Times New Roman"/>
          <w:bCs/>
          <w:color w:val="auto"/>
          <w:szCs w:val="24"/>
        </w:rPr>
        <w:t>2 256,7</w:t>
      </w:r>
      <w:r w:rsidRPr="00FC2EDC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млн. рублей.</w:t>
      </w:r>
    </w:p>
    <w:p w:rsidR="0038694A" w:rsidRPr="0061303B" w:rsidRDefault="0038694A" w:rsidP="003869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1303B">
        <w:rPr>
          <w:rFonts w:ascii="Times New Roman" w:hAnsi="Times New Roman"/>
          <w:sz w:val="24"/>
          <w:szCs w:val="24"/>
        </w:rPr>
        <w:t xml:space="preserve">         </w:t>
      </w:r>
      <w:r w:rsidR="00CA5FB5" w:rsidRPr="0061303B">
        <w:rPr>
          <w:rFonts w:ascii="Times New Roman" w:hAnsi="Times New Roman"/>
          <w:sz w:val="24"/>
          <w:szCs w:val="24"/>
        </w:rPr>
        <w:t xml:space="preserve">  </w:t>
      </w:r>
      <w:r w:rsidRPr="0061303B">
        <w:rPr>
          <w:rFonts w:ascii="Times New Roman" w:hAnsi="Times New Roman"/>
          <w:sz w:val="24"/>
          <w:szCs w:val="24"/>
        </w:rPr>
        <w:t xml:space="preserve"> В 202</w:t>
      </w:r>
      <w:r w:rsidR="0061303B" w:rsidRPr="0061303B">
        <w:rPr>
          <w:rFonts w:ascii="Times New Roman" w:hAnsi="Times New Roman"/>
          <w:sz w:val="24"/>
          <w:szCs w:val="24"/>
        </w:rPr>
        <w:t>2</w:t>
      </w:r>
      <w:r w:rsidRPr="0061303B">
        <w:rPr>
          <w:rFonts w:ascii="Times New Roman" w:hAnsi="Times New Roman"/>
          <w:sz w:val="24"/>
          <w:szCs w:val="24"/>
        </w:rPr>
        <w:t xml:space="preserve"> году, </w:t>
      </w:r>
      <w:proofErr w:type="gramStart"/>
      <w:r w:rsidR="0016075F" w:rsidRPr="0061303B">
        <w:rPr>
          <w:rFonts w:ascii="Times New Roman" w:hAnsi="Times New Roman"/>
          <w:sz w:val="24"/>
          <w:szCs w:val="24"/>
        </w:rPr>
        <w:t>также,</w:t>
      </w:r>
      <w:r w:rsidRPr="0061303B">
        <w:rPr>
          <w:rFonts w:ascii="Times New Roman" w:hAnsi="Times New Roman"/>
          <w:sz w:val="24"/>
          <w:szCs w:val="24"/>
        </w:rPr>
        <w:t xml:space="preserve"> как</w:t>
      </w:r>
      <w:proofErr w:type="gramEnd"/>
      <w:r w:rsidRPr="0061303B">
        <w:rPr>
          <w:rFonts w:ascii="Times New Roman" w:hAnsi="Times New Roman"/>
          <w:sz w:val="24"/>
          <w:szCs w:val="24"/>
        </w:rPr>
        <w:t xml:space="preserve"> и в предшествующем 20</w:t>
      </w:r>
      <w:r w:rsidR="0016075F" w:rsidRPr="0061303B">
        <w:rPr>
          <w:rFonts w:ascii="Times New Roman" w:hAnsi="Times New Roman"/>
          <w:sz w:val="24"/>
          <w:szCs w:val="24"/>
        </w:rPr>
        <w:t>2</w:t>
      </w:r>
      <w:r w:rsidR="0061303B" w:rsidRPr="0061303B">
        <w:rPr>
          <w:rFonts w:ascii="Times New Roman" w:hAnsi="Times New Roman"/>
          <w:sz w:val="24"/>
          <w:szCs w:val="24"/>
        </w:rPr>
        <w:t>1</w:t>
      </w:r>
      <w:r w:rsidRPr="0061303B">
        <w:rPr>
          <w:rFonts w:ascii="Times New Roman" w:hAnsi="Times New Roman"/>
          <w:sz w:val="24"/>
          <w:szCs w:val="24"/>
        </w:rPr>
        <w:t xml:space="preserve"> году, благодаря полученной экономии по результатам конкурентных процедур удалось не привлекать кредитные ресурсы для покрытия первоначально планируемого дефицита бюджета в сумме 32,</w:t>
      </w:r>
      <w:r w:rsidR="008E6241" w:rsidRPr="0061303B">
        <w:rPr>
          <w:rFonts w:ascii="Times New Roman" w:hAnsi="Times New Roman"/>
          <w:sz w:val="24"/>
          <w:szCs w:val="24"/>
        </w:rPr>
        <w:t>7</w:t>
      </w:r>
      <w:r w:rsidRPr="0061303B">
        <w:rPr>
          <w:rFonts w:ascii="Times New Roman" w:hAnsi="Times New Roman"/>
          <w:sz w:val="24"/>
          <w:szCs w:val="24"/>
        </w:rPr>
        <w:t xml:space="preserve"> млн. рублей.</w:t>
      </w:r>
    </w:p>
    <w:p w:rsidR="0038694A" w:rsidRPr="006F0629" w:rsidRDefault="0038694A" w:rsidP="0038694A">
      <w:pPr>
        <w:jc w:val="both"/>
        <w:rPr>
          <w:rFonts w:ascii="Times New Roman" w:hAnsi="Times New Roman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tab/>
      </w:r>
      <w:r w:rsidRPr="00C46195">
        <w:rPr>
          <w:rFonts w:ascii="Times New Roman" w:hAnsi="Times New Roman"/>
          <w:sz w:val="24"/>
          <w:szCs w:val="24"/>
        </w:rPr>
        <w:t xml:space="preserve"> Бюджет город</w:t>
      </w:r>
      <w:r w:rsidR="00C71F02" w:rsidRPr="00C46195">
        <w:rPr>
          <w:rFonts w:ascii="Times New Roman" w:hAnsi="Times New Roman"/>
          <w:sz w:val="24"/>
          <w:szCs w:val="24"/>
        </w:rPr>
        <w:t>ского округа</w:t>
      </w:r>
      <w:r w:rsidRPr="00C46195">
        <w:rPr>
          <w:rFonts w:ascii="Times New Roman" w:hAnsi="Times New Roman"/>
          <w:sz w:val="24"/>
          <w:szCs w:val="24"/>
        </w:rPr>
        <w:t xml:space="preserve"> Реутов в 202</w:t>
      </w:r>
      <w:r w:rsidR="00C46195" w:rsidRPr="00C46195">
        <w:rPr>
          <w:rFonts w:ascii="Times New Roman" w:hAnsi="Times New Roman"/>
          <w:sz w:val="24"/>
          <w:szCs w:val="24"/>
        </w:rPr>
        <w:t>2</w:t>
      </w:r>
      <w:r w:rsidRPr="00C46195">
        <w:rPr>
          <w:rFonts w:ascii="Times New Roman" w:hAnsi="Times New Roman"/>
          <w:sz w:val="24"/>
          <w:szCs w:val="24"/>
        </w:rPr>
        <w:t xml:space="preserve"> году </w:t>
      </w:r>
      <w:r w:rsidR="002C31B7">
        <w:rPr>
          <w:rFonts w:ascii="Times New Roman" w:hAnsi="Times New Roman"/>
          <w:sz w:val="24"/>
          <w:szCs w:val="24"/>
        </w:rPr>
        <w:t>исполнен с дефицитом</w:t>
      </w:r>
      <w:r w:rsidRPr="006F0629">
        <w:rPr>
          <w:rFonts w:ascii="Times New Roman" w:hAnsi="Times New Roman"/>
          <w:sz w:val="24"/>
          <w:szCs w:val="24"/>
        </w:rPr>
        <w:t xml:space="preserve"> </w:t>
      </w:r>
      <w:r w:rsidR="006F0629" w:rsidRPr="006F0629">
        <w:rPr>
          <w:rFonts w:ascii="Times New Roman" w:hAnsi="Times New Roman"/>
          <w:sz w:val="24"/>
          <w:szCs w:val="24"/>
        </w:rPr>
        <w:t>13,4</w:t>
      </w:r>
      <w:r w:rsidRPr="006F0629">
        <w:rPr>
          <w:rFonts w:ascii="Times New Roman" w:hAnsi="Times New Roman"/>
          <w:sz w:val="24"/>
          <w:szCs w:val="24"/>
        </w:rPr>
        <w:t xml:space="preserve"> млн. рублей.</w:t>
      </w:r>
    </w:p>
    <w:p w:rsidR="0028387B" w:rsidRPr="00605766" w:rsidRDefault="00CA5FB5" w:rsidP="0028387B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FF0000"/>
          <w:szCs w:val="24"/>
        </w:rPr>
      </w:pPr>
      <w:r w:rsidRPr="00287BA5">
        <w:rPr>
          <w:rFonts w:ascii="Times New Roman" w:eastAsia="Times New Roman" w:hAnsi="Times New Roman" w:cs="Times New Roman"/>
          <w:color w:val="auto"/>
          <w:szCs w:val="24"/>
        </w:rPr>
        <w:t xml:space="preserve">  </w:t>
      </w:r>
      <w:r w:rsidR="00BE3A5A" w:rsidRPr="00287BA5">
        <w:rPr>
          <w:rFonts w:ascii="Times New Roman" w:eastAsia="Times New Roman" w:hAnsi="Times New Roman" w:cs="Times New Roman"/>
          <w:color w:val="auto"/>
          <w:szCs w:val="24"/>
        </w:rPr>
        <w:t>В 202</w:t>
      </w:r>
      <w:r w:rsidR="00287BA5" w:rsidRPr="00287BA5">
        <w:rPr>
          <w:rFonts w:ascii="Times New Roman" w:eastAsia="Times New Roman" w:hAnsi="Times New Roman" w:cs="Times New Roman"/>
          <w:color w:val="auto"/>
          <w:szCs w:val="24"/>
        </w:rPr>
        <w:t>2</w:t>
      </w:r>
      <w:r w:rsidR="0028387B" w:rsidRPr="00287BA5">
        <w:rPr>
          <w:rFonts w:ascii="Times New Roman" w:eastAsia="Times New Roman" w:hAnsi="Times New Roman" w:cs="Times New Roman"/>
          <w:color w:val="auto"/>
          <w:szCs w:val="24"/>
        </w:rPr>
        <w:t xml:space="preserve"> году программным методом было осуществлено финансирование в объёме </w:t>
      </w:r>
      <w:r w:rsidR="004439AE" w:rsidRPr="00287BA5">
        <w:rPr>
          <w:rFonts w:ascii="Times New Roman" w:eastAsia="Times New Roman" w:hAnsi="Times New Roman" w:cs="Times New Roman"/>
          <w:color w:val="auto"/>
          <w:szCs w:val="24"/>
        </w:rPr>
        <w:t>4 </w:t>
      </w:r>
      <w:r w:rsidR="00287BA5" w:rsidRPr="00287BA5">
        <w:rPr>
          <w:rFonts w:ascii="Times New Roman" w:eastAsia="Times New Roman" w:hAnsi="Times New Roman" w:cs="Times New Roman"/>
          <w:color w:val="auto"/>
          <w:szCs w:val="24"/>
        </w:rPr>
        <w:t>904</w:t>
      </w:r>
      <w:r w:rsidR="004439AE" w:rsidRPr="00287BA5">
        <w:rPr>
          <w:rFonts w:ascii="Times New Roman" w:eastAsia="Times New Roman" w:hAnsi="Times New Roman" w:cs="Times New Roman"/>
          <w:color w:val="auto"/>
          <w:szCs w:val="24"/>
        </w:rPr>
        <w:t>,3</w:t>
      </w:r>
      <w:r w:rsidR="0028387B" w:rsidRPr="00287BA5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 или 99,</w:t>
      </w:r>
      <w:r w:rsidR="00287BA5" w:rsidRPr="00287BA5">
        <w:rPr>
          <w:rFonts w:ascii="Times New Roman" w:eastAsia="Times New Roman" w:hAnsi="Times New Roman" w:cs="Times New Roman"/>
          <w:color w:val="auto"/>
          <w:szCs w:val="24"/>
        </w:rPr>
        <w:t>6</w:t>
      </w:r>
      <w:r w:rsidR="00A3438D">
        <w:rPr>
          <w:rFonts w:ascii="Times New Roman" w:eastAsia="Times New Roman" w:hAnsi="Times New Roman" w:cs="Times New Roman"/>
          <w:color w:val="auto"/>
          <w:szCs w:val="24"/>
        </w:rPr>
        <w:t xml:space="preserve"> процентов</w:t>
      </w:r>
      <w:r w:rsidR="0028387B" w:rsidRPr="00287BA5">
        <w:rPr>
          <w:rFonts w:ascii="Times New Roman" w:eastAsia="Times New Roman" w:hAnsi="Times New Roman" w:cs="Times New Roman"/>
          <w:color w:val="auto"/>
          <w:szCs w:val="24"/>
        </w:rPr>
        <w:t xml:space="preserve"> от общего объема расходной части городского бюджета</w:t>
      </w:r>
      <w:r w:rsidR="00287BA5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287BA5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="0028387B" w:rsidRPr="00605766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</w:p>
    <w:p w:rsidR="002917D4" w:rsidRPr="00605766" w:rsidRDefault="002917D4" w:rsidP="0028387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05766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="00CA5FB5" w:rsidRPr="00605766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2917D4" w:rsidRDefault="002917D4" w:rsidP="0029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5766">
        <w:rPr>
          <w:rFonts w:ascii="Times New Roman" w:eastAsia="Times New Roman" w:hAnsi="Times New Roman"/>
          <w:color w:val="FF0000"/>
          <w:sz w:val="24"/>
          <w:szCs w:val="24"/>
        </w:rPr>
        <w:t xml:space="preserve">         </w:t>
      </w:r>
      <w:r w:rsidR="00CA5FB5" w:rsidRPr="00605766">
        <w:rPr>
          <w:rFonts w:ascii="Times New Roman" w:eastAsia="Times New Roman" w:hAnsi="Times New Roman"/>
          <w:color w:val="FF0000"/>
          <w:sz w:val="24"/>
          <w:szCs w:val="24"/>
        </w:rPr>
        <w:t xml:space="preserve">   </w:t>
      </w:r>
      <w:r w:rsidRPr="00605766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8D5566">
        <w:rPr>
          <w:rFonts w:ascii="Times New Roman" w:eastAsia="Times New Roman" w:hAnsi="Times New Roman"/>
          <w:sz w:val="24"/>
          <w:szCs w:val="24"/>
        </w:rPr>
        <w:t>Просроченная кредиторская задолженность по итогам 20</w:t>
      </w:r>
      <w:r w:rsidR="0028387B" w:rsidRPr="008D5566">
        <w:rPr>
          <w:rFonts w:ascii="Times New Roman" w:eastAsia="Times New Roman" w:hAnsi="Times New Roman"/>
          <w:sz w:val="24"/>
          <w:szCs w:val="24"/>
        </w:rPr>
        <w:t>2</w:t>
      </w:r>
      <w:r w:rsidR="008D5566" w:rsidRPr="008D5566">
        <w:rPr>
          <w:rFonts w:ascii="Times New Roman" w:eastAsia="Times New Roman" w:hAnsi="Times New Roman"/>
          <w:sz w:val="24"/>
          <w:szCs w:val="24"/>
        </w:rPr>
        <w:t>2</w:t>
      </w:r>
      <w:r w:rsidRPr="008D5566">
        <w:rPr>
          <w:rFonts w:ascii="Times New Roman" w:eastAsia="Times New Roman" w:hAnsi="Times New Roman"/>
          <w:sz w:val="24"/>
          <w:szCs w:val="24"/>
        </w:rPr>
        <w:t xml:space="preserve"> года отсутствует.</w:t>
      </w:r>
    </w:p>
    <w:p w:rsidR="005066A2" w:rsidRPr="008D5566" w:rsidRDefault="005066A2" w:rsidP="0029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766E" w:rsidRDefault="00CA5FB5" w:rsidP="00C0766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76C3E">
        <w:rPr>
          <w:rFonts w:ascii="Times New Roman" w:hAnsi="Times New Roman"/>
          <w:sz w:val="24"/>
          <w:szCs w:val="24"/>
        </w:rPr>
        <w:t xml:space="preserve">             </w:t>
      </w:r>
      <w:r w:rsidR="00C0766E" w:rsidRPr="00176C3E">
        <w:rPr>
          <w:rFonts w:ascii="Times New Roman" w:hAnsi="Times New Roman"/>
          <w:sz w:val="24"/>
          <w:szCs w:val="24"/>
        </w:rPr>
        <w:t>В 202</w:t>
      </w:r>
      <w:r w:rsidR="00176C3E" w:rsidRPr="00176C3E">
        <w:rPr>
          <w:rFonts w:ascii="Times New Roman" w:hAnsi="Times New Roman"/>
          <w:sz w:val="24"/>
          <w:szCs w:val="24"/>
        </w:rPr>
        <w:t>2</w:t>
      </w:r>
      <w:r w:rsidR="00C0766E" w:rsidRPr="00176C3E">
        <w:rPr>
          <w:rFonts w:ascii="Times New Roman" w:hAnsi="Times New Roman"/>
          <w:sz w:val="24"/>
          <w:szCs w:val="24"/>
        </w:rPr>
        <w:t xml:space="preserve"> году </w:t>
      </w:r>
      <w:r w:rsidR="00C33A59" w:rsidRPr="00176C3E">
        <w:rPr>
          <w:rFonts w:ascii="Times New Roman" w:hAnsi="Times New Roman"/>
          <w:sz w:val="24"/>
          <w:szCs w:val="24"/>
        </w:rPr>
        <w:t xml:space="preserve">в городском округе Реутов </w:t>
      </w:r>
      <w:r w:rsidR="00C0766E" w:rsidRPr="00176C3E">
        <w:rPr>
          <w:rFonts w:ascii="Times New Roman" w:hAnsi="Times New Roman"/>
          <w:sz w:val="24"/>
          <w:szCs w:val="24"/>
        </w:rPr>
        <w:t xml:space="preserve">осуществлялась </w:t>
      </w:r>
      <w:r w:rsidR="00C0766E" w:rsidRPr="00A3438D">
        <w:rPr>
          <w:rFonts w:ascii="Times New Roman" w:hAnsi="Times New Roman"/>
          <w:sz w:val="24"/>
          <w:szCs w:val="24"/>
        </w:rPr>
        <w:t xml:space="preserve">реализация </w:t>
      </w:r>
      <w:r w:rsidR="00A3438D" w:rsidRPr="00A3438D">
        <w:rPr>
          <w:rFonts w:ascii="Times New Roman" w:hAnsi="Times New Roman"/>
          <w:sz w:val="24"/>
          <w:szCs w:val="24"/>
        </w:rPr>
        <w:t>трех</w:t>
      </w:r>
      <w:r w:rsidR="00C0766E" w:rsidRPr="00A3438D">
        <w:rPr>
          <w:rFonts w:ascii="Times New Roman" w:hAnsi="Times New Roman"/>
          <w:sz w:val="24"/>
          <w:szCs w:val="24"/>
        </w:rPr>
        <w:t xml:space="preserve"> национальных проектов, определенных Указом Президента Российской Федерации от 7 мая 2018 года № 204 «О национальных целях и стратегических задачах развития</w:t>
      </w:r>
      <w:r w:rsidR="00C0766E" w:rsidRPr="00355E49">
        <w:rPr>
          <w:rFonts w:ascii="Times New Roman" w:hAnsi="Times New Roman"/>
          <w:sz w:val="24"/>
          <w:szCs w:val="24"/>
        </w:rPr>
        <w:t xml:space="preserve"> Российской Фе</w:t>
      </w:r>
      <w:r w:rsidR="00A8133F">
        <w:rPr>
          <w:rFonts w:ascii="Times New Roman" w:hAnsi="Times New Roman"/>
          <w:sz w:val="24"/>
          <w:szCs w:val="24"/>
        </w:rPr>
        <w:t>дерации на период до 2024 года».</w:t>
      </w:r>
    </w:p>
    <w:p w:rsidR="005F7C19" w:rsidRPr="004275B5" w:rsidRDefault="00355E49" w:rsidP="005F7C19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75B5">
        <w:rPr>
          <w:rFonts w:ascii="Times New Roman" w:hAnsi="Times New Roman"/>
          <w:sz w:val="24"/>
          <w:szCs w:val="24"/>
        </w:rPr>
        <w:t>Национальный проект «Образование</w:t>
      </w:r>
      <w:r w:rsidR="00A8133F" w:rsidRPr="004275B5">
        <w:rPr>
          <w:rFonts w:ascii="Times New Roman" w:hAnsi="Times New Roman"/>
          <w:sz w:val="24"/>
          <w:szCs w:val="24"/>
        </w:rPr>
        <w:t>»</w:t>
      </w:r>
      <w:r w:rsidR="00B35362">
        <w:rPr>
          <w:rFonts w:ascii="Times New Roman" w:hAnsi="Times New Roman"/>
          <w:sz w:val="24"/>
          <w:szCs w:val="24"/>
        </w:rPr>
        <w:t>.</w:t>
      </w:r>
    </w:p>
    <w:p w:rsidR="00355E49" w:rsidRPr="004275B5" w:rsidRDefault="00C107DC" w:rsidP="00A105B3">
      <w:pPr>
        <w:pStyle w:val="a4"/>
        <w:tabs>
          <w:tab w:val="left" w:pos="851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105B3">
        <w:rPr>
          <w:rFonts w:ascii="Times New Roman" w:hAnsi="Times New Roman"/>
          <w:sz w:val="24"/>
          <w:szCs w:val="24"/>
        </w:rPr>
        <w:t xml:space="preserve">        </w:t>
      </w:r>
      <w:r w:rsidR="00355E49" w:rsidRPr="004275B5">
        <w:rPr>
          <w:rFonts w:ascii="Times New Roman" w:hAnsi="Times New Roman"/>
          <w:sz w:val="24"/>
          <w:szCs w:val="24"/>
        </w:rPr>
        <w:t>Федеральный проект «Цифровая образовательная среда</w:t>
      </w:r>
      <w:r w:rsidR="005F7C19" w:rsidRPr="004275B5">
        <w:rPr>
          <w:rFonts w:ascii="Times New Roman" w:hAnsi="Times New Roman"/>
          <w:sz w:val="24"/>
          <w:szCs w:val="24"/>
        </w:rPr>
        <w:t>»</w:t>
      </w:r>
      <w:r w:rsidR="00B35362">
        <w:rPr>
          <w:rFonts w:ascii="Times New Roman" w:hAnsi="Times New Roman"/>
          <w:sz w:val="24"/>
          <w:szCs w:val="24"/>
        </w:rPr>
        <w:t>:</w:t>
      </w:r>
    </w:p>
    <w:p w:rsidR="004275B5" w:rsidRPr="004275B5" w:rsidRDefault="00D50474" w:rsidP="004275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275B5" w:rsidRPr="004275B5">
        <w:rPr>
          <w:rFonts w:ascii="Times New Roman" w:hAnsi="Times New Roman"/>
          <w:sz w:val="24"/>
          <w:szCs w:val="24"/>
        </w:rPr>
        <w:t xml:space="preserve">- </w:t>
      </w:r>
      <w:r w:rsidR="00891A41">
        <w:rPr>
          <w:rFonts w:ascii="Times New Roman" w:hAnsi="Times New Roman"/>
          <w:sz w:val="24"/>
          <w:szCs w:val="24"/>
        </w:rPr>
        <w:t xml:space="preserve">на </w:t>
      </w:r>
      <w:r w:rsidR="004275B5" w:rsidRPr="004275B5">
        <w:rPr>
          <w:rFonts w:ascii="Times New Roman" w:hAnsi="Times New Roman"/>
          <w:sz w:val="24"/>
          <w:szCs w:val="24"/>
        </w:rPr>
        <w:t>оснащени</w:t>
      </w:r>
      <w:r w:rsidR="002139A4">
        <w:rPr>
          <w:rFonts w:ascii="Times New Roman" w:hAnsi="Times New Roman"/>
          <w:sz w:val="24"/>
          <w:szCs w:val="24"/>
        </w:rPr>
        <w:t>е</w:t>
      </w:r>
      <w:r w:rsidR="004275B5" w:rsidRPr="004275B5">
        <w:rPr>
          <w:rFonts w:ascii="Times New Roman" w:hAnsi="Times New Roman"/>
          <w:sz w:val="24"/>
          <w:szCs w:val="24"/>
        </w:rPr>
        <w:t xml:space="preserve"> (обновлени</w:t>
      </w:r>
      <w:r w:rsidR="002139A4">
        <w:rPr>
          <w:rFonts w:ascii="Times New Roman" w:hAnsi="Times New Roman"/>
          <w:sz w:val="24"/>
          <w:szCs w:val="24"/>
        </w:rPr>
        <w:t>е</w:t>
      </w:r>
      <w:r w:rsidR="004275B5" w:rsidRPr="004275B5">
        <w:rPr>
          <w:rFonts w:ascii="Times New Roman" w:hAnsi="Times New Roman"/>
          <w:sz w:val="24"/>
          <w:szCs w:val="24"/>
        </w:rPr>
        <w:t xml:space="preserve">) </w:t>
      </w:r>
      <w:r w:rsidR="002139A4" w:rsidRPr="004275B5">
        <w:rPr>
          <w:rFonts w:ascii="Times New Roman" w:hAnsi="Times New Roman"/>
          <w:sz w:val="24"/>
          <w:szCs w:val="24"/>
        </w:rPr>
        <w:t>образовательных организаций</w:t>
      </w:r>
      <w:r w:rsidR="004275B5" w:rsidRPr="004275B5">
        <w:rPr>
          <w:rFonts w:ascii="Times New Roman" w:hAnsi="Times New Roman"/>
          <w:sz w:val="24"/>
          <w:szCs w:val="24"/>
        </w:rPr>
        <w:t xml:space="preserve">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="00891A41">
        <w:rPr>
          <w:rFonts w:ascii="Times New Roman" w:hAnsi="Times New Roman"/>
          <w:sz w:val="24"/>
          <w:szCs w:val="24"/>
        </w:rPr>
        <w:t>направлено</w:t>
      </w:r>
      <w:r w:rsidR="004275B5" w:rsidRPr="004275B5">
        <w:rPr>
          <w:rFonts w:ascii="Times New Roman" w:hAnsi="Times New Roman"/>
          <w:sz w:val="24"/>
          <w:szCs w:val="24"/>
        </w:rPr>
        <w:t xml:space="preserve"> 2</w:t>
      </w:r>
      <w:r w:rsidR="00A76284">
        <w:rPr>
          <w:rFonts w:ascii="Times New Roman" w:hAnsi="Times New Roman"/>
          <w:sz w:val="24"/>
          <w:szCs w:val="24"/>
        </w:rPr>
        <w:t xml:space="preserve"> </w:t>
      </w:r>
      <w:r w:rsidR="004275B5" w:rsidRPr="004275B5">
        <w:rPr>
          <w:rFonts w:ascii="Times New Roman" w:hAnsi="Times New Roman"/>
          <w:sz w:val="24"/>
          <w:szCs w:val="24"/>
        </w:rPr>
        <w:t>893,11 тыс. рублей;</w:t>
      </w:r>
    </w:p>
    <w:p w:rsidR="004275B5" w:rsidRPr="004275B5" w:rsidRDefault="00D50474" w:rsidP="004275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275B5" w:rsidRPr="004275B5">
        <w:rPr>
          <w:rFonts w:ascii="Times New Roman" w:hAnsi="Times New Roman"/>
          <w:sz w:val="24"/>
          <w:szCs w:val="24"/>
        </w:rPr>
        <w:t xml:space="preserve">- </w:t>
      </w:r>
      <w:r w:rsidR="002139A4">
        <w:rPr>
          <w:rFonts w:ascii="Times New Roman" w:hAnsi="Times New Roman"/>
          <w:sz w:val="24"/>
          <w:szCs w:val="24"/>
        </w:rPr>
        <w:t xml:space="preserve">на </w:t>
      </w:r>
      <w:r w:rsidR="004275B5" w:rsidRPr="004275B5">
        <w:rPr>
          <w:rFonts w:ascii="Times New Roman" w:hAnsi="Times New Roman"/>
          <w:sz w:val="24"/>
          <w:szCs w:val="24"/>
        </w:rPr>
        <w:t xml:space="preserve">оснащение ноутбуками общеобразовательных организаций </w:t>
      </w:r>
      <w:r w:rsidR="002139A4">
        <w:rPr>
          <w:rFonts w:ascii="Times New Roman" w:hAnsi="Times New Roman"/>
          <w:sz w:val="24"/>
          <w:szCs w:val="24"/>
        </w:rPr>
        <w:t>направлено</w:t>
      </w:r>
      <w:r w:rsidR="004275B5" w:rsidRPr="004275B5">
        <w:rPr>
          <w:rFonts w:ascii="Times New Roman" w:hAnsi="Times New Roman"/>
          <w:sz w:val="24"/>
          <w:szCs w:val="24"/>
        </w:rPr>
        <w:t xml:space="preserve"> 1</w:t>
      </w:r>
      <w:r w:rsidR="00E87FC8">
        <w:rPr>
          <w:rFonts w:ascii="Times New Roman" w:hAnsi="Times New Roman"/>
          <w:sz w:val="24"/>
          <w:szCs w:val="24"/>
        </w:rPr>
        <w:t xml:space="preserve"> </w:t>
      </w:r>
      <w:r w:rsidR="004275B5" w:rsidRPr="004275B5">
        <w:rPr>
          <w:rFonts w:ascii="Times New Roman" w:hAnsi="Times New Roman"/>
          <w:sz w:val="24"/>
          <w:szCs w:val="24"/>
        </w:rPr>
        <w:t>050,0 тыс. рублей;</w:t>
      </w:r>
    </w:p>
    <w:p w:rsidR="004275B5" w:rsidRPr="004275B5" w:rsidRDefault="00D50474" w:rsidP="004275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275B5" w:rsidRPr="004275B5">
        <w:rPr>
          <w:rFonts w:ascii="Times New Roman" w:hAnsi="Times New Roman"/>
          <w:sz w:val="24"/>
          <w:szCs w:val="24"/>
        </w:rPr>
        <w:t xml:space="preserve">- </w:t>
      </w:r>
      <w:r w:rsidR="00130916">
        <w:rPr>
          <w:rFonts w:ascii="Times New Roman" w:hAnsi="Times New Roman"/>
          <w:sz w:val="24"/>
          <w:szCs w:val="24"/>
        </w:rPr>
        <w:t xml:space="preserve">на </w:t>
      </w:r>
      <w:r w:rsidR="004275B5" w:rsidRPr="004275B5">
        <w:rPr>
          <w:rFonts w:ascii="Times New Roman" w:hAnsi="Times New Roman"/>
          <w:sz w:val="24"/>
          <w:szCs w:val="24"/>
        </w:rPr>
        <w:t xml:space="preserve">оснащение </w:t>
      </w:r>
      <w:r w:rsidR="00130916" w:rsidRPr="004275B5">
        <w:rPr>
          <w:rFonts w:ascii="Times New Roman" w:hAnsi="Times New Roman"/>
          <w:sz w:val="24"/>
          <w:szCs w:val="24"/>
        </w:rPr>
        <w:t xml:space="preserve">общеобразовательных организаций </w:t>
      </w:r>
      <w:r w:rsidR="004275B5" w:rsidRPr="004275B5">
        <w:rPr>
          <w:rFonts w:ascii="Times New Roman" w:hAnsi="Times New Roman"/>
          <w:sz w:val="24"/>
          <w:szCs w:val="24"/>
        </w:rPr>
        <w:t xml:space="preserve">мультимедийными проекторами и экранами для мультимедийных проекторов </w:t>
      </w:r>
      <w:r w:rsidR="00130916">
        <w:rPr>
          <w:rFonts w:ascii="Times New Roman" w:hAnsi="Times New Roman"/>
          <w:sz w:val="24"/>
          <w:szCs w:val="24"/>
        </w:rPr>
        <w:t>направлено</w:t>
      </w:r>
      <w:r w:rsidR="004275B5" w:rsidRPr="004275B5">
        <w:rPr>
          <w:rFonts w:ascii="Times New Roman" w:hAnsi="Times New Roman"/>
          <w:sz w:val="24"/>
          <w:szCs w:val="24"/>
        </w:rPr>
        <w:t xml:space="preserve"> 13</w:t>
      </w:r>
      <w:r w:rsidR="00E87FC8">
        <w:rPr>
          <w:rFonts w:ascii="Times New Roman" w:hAnsi="Times New Roman"/>
          <w:sz w:val="24"/>
          <w:szCs w:val="24"/>
        </w:rPr>
        <w:t xml:space="preserve"> </w:t>
      </w:r>
      <w:r w:rsidR="004275B5" w:rsidRPr="004275B5">
        <w:rPr>
          <w:rFonts w:ascii="Times New Roman" w:hAnsi="Times New Roman"/>
          <w:sz w:val="24"/>
          <w:szCs w:val="24"/>
        </w:rPr>
        <w:t>147,92 тыс. рублей;</w:t>
      </w:r>
    </w:p>
    <w:p w:rsidR="004275B5" w:rsidRPr="004275B5" w:rsidRDefault="00D50474" w:rsidP="004275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275B5" w:rsidRPr="004275B5">
        <w:rPr>
          <w:rFonts w:ascii="Times New Roman" w:hAnsi="Times New Roman"/>
          <w:sz w:val="24"/>
          <w:szCs w:val="24"/>
        </w:rPr>
        <w:t xml:space="preserve">- </w:t>
      </w:r>
      <w:r w:rsidR="002C590C">
        <w:rPr>
          <w:rFonts w:ascii="Times New Roman" w:hAnsi="Times New Roman"/>
          <w:sz w:val="24"/>
          <w:szCs w:val="24"/>
        </w:rPr>
        <w:t xml:space="preserve">на </w:t>
      </w:r>
      <w:r w:rsidR="004275B5" w:rsidRPr="004275B5">
        <w:rPr>
          <w:rFonts w:ascii="Times New Roman" w:hAnsi="Times New Roman"/>
          <w:sz w:val="24"/>
          <w:szCs w:val="24"/>
        </w:rPr>
        <w:t>установк</w:t>
      </w:r>
      <w:r w:rsidR="002C590C">
        <w:rPr>
          <w:rFonts w:ascii="Times New Roman" w:hAnsi="Times New Roman"/>
          <w:sz w:val="24"/>
          <w:szCs w:val="24"/>
        </w:rPr>
        <w:t>у</w:t>
      </w:r>
      <w:r w:rsidR="004275B5" w:rsidRPr="004275B5">
        <w:rPr>
          <w:rFonts w:ascii="Times New Roman" w:hAnsi="Times New Roman"/>
          <w:sz w:val="24"/>
          <w:szCs w:val="24"/>
        </w:rPr>
        <w:t>, монтаж и настройк</w:t>
      </w:r>
      <w:r w:rsidR="002C590C">
        <w:rPr>
          <w:rFonts w:ascii="Times New Roman" w:hAnsi="Times New Roman"/>
          <w:sz w:val="24"/>
          <w:szCs w:val="24"/>
        </w:rPr>
        <w:t>у</w:t>
      </w:r>
      <w:r w:rsidR="004275B5" w:rsidRPr="00427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5B5" w:rsidRPr="004275B5">
        <w:rPr>
          <w:rFonts w:ascii="Times New Roman" w:hAnsi="Times New Roman"/>
          <w:sz w:val="24"/>
          <w:szCs w:val="24"/>
        </w:rPr>
        <w:t>ip</w:t>
      </w:r>
      <w:proofErr w:type="spellEnd"/>
      <w:r w:rsidR="004275B5" w:rsidRPr="004275B5">
        <w:rPr>
          <w:rFonts w:ascii="Times New Roman" w:hAnsi="Times New Roman"/>
          <w:sz w:val="24"/>
          <w:szCs w:val="24"/>
        </w:rPr>
        <w:t xml:space="preserve"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="002C590C">
        <w:rPr>
          <w:rFonts w:ascii="Times New Roman" w:hAnsi="Times New Roman"/>
          <w:sz w:val="24"/>
          <w:szCs w:val="24"/>
        </w:rPr>
        <w:t>направлено</w:t>
      </w:r>
      <w:r w:rsidR="004275B5" w:rsidRPr="004275B5">
        <w:rPr>
          <w:rFonts w:ascii="Times New Roman" w:hAnsi="Times New Roman"/>
          <w:sz w:val="24"/>
          <w:szCs w:val="24"/>
        </w:rPr>
        <w:t xml:space="preserve"> 566,0 тыс. рублей.</w:t>
      </w:r>
    </w:p>
    <w:p w:rsidR="004275B5" w:rsidRPr="004275B5" w:rsidRDefault="00A17FB9" w:rsidP="004275B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105B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275B5" w:rsidRPr="004275B5">
        <w:rPr>
          <w:rFonts w:ascii="Times New Roman" w:hAnsi="Times New Roman"/>
          <w:sz w:val="24"/>
          <w:szCs w:val="24"/>
        </w:rPr>
        <w:t>Федеральный проект «Патриотическое воспитани</w:t>
      </w:r>
      <w:r>
        <w:rPr>
          <w:rFonts w:ascii="Times New Roman" w:hAnsi="Times New Roman"/>
          <w:sz w:val="24"/>
          <w:szCs w:val="24"/>
        </w:rPr>
        <w:t>е граждан Российской Федерации»</w:t>
      </w:r>
      <w:r w:rsidR="00B35362">
        <w:rPr>
          <w:rFonts w:ascii="Times New Roman" w:hAnsi="Times New Roman"/>
          <w:sz w:val="24"/>
          <w:szCs w:val="24"/>
        </w:rPr>
        <w:t>:</w:t>
      </w:r>
    </w:p>
    <w:p w:rsidR="004275B5" w:rsidRPr="004275B5" w:rsidRDefault="00D50474" w:rsidP="00A105B3">
      <w:pPr>
        <w:pStyle w:val="a4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275B5" w:rsidRPr="004275B5">
        <w:rPr>
          <w:rFonts w:ascii="Times New Roman" w:hAnsi="Times New Roman"/>
          <w:sz w:val="24"/>
          <w:szCs w:val="24"/>
        </w:rPr>
        <w:t xml:space="preserve">- </w:t>
      </w:r>
      <w:r w:rsidR="00A17FB9">
        <w:rPr>
          <w:rFonts w:ascii="Times New Roman" w:hAnsi="Times New Roman"/>
          <w:sz w:val="24"/>
          <w:szCs w:val="24"/>
        </w:rPr>
        <w:t xml:space="preserve">на </w:t>
      </w:r>
      <w:r w:rsidR="004275B5" w:rsidRPr="004275B5">
        <w:rPr>
          <w:rFonts w:ascii="Times New Roman" w:hAnsi="Times New Roman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="00A17FB9">
        <w:rPr>
          <w:rFonts w:ascii="Times New Roman" w:hAnsi="Times New Roman"/>
          <w:sz w:val="24"/>
          <w:szCs w:val="24"/>
        </w:rPr>
        <w:t>направлено</w:t>
      </w:r>
      <w:r w:rsidR="004275B5" w:rsidRPr="004275B5">
        <w:rPr>
          <w:rFonts w:ascii="Times New Roman" w:hAnsi="Times New Roman"/>
          <w:sz w:val="24"/>
          <w:szCs w:val="24"/>
        </w:rPr>
        <w:t xml:space="preserve"> 1</w:t>
      </w:r>
      <w:r w:rsidR="00E87FC8">
        <w:rPr>
          <w:rFonts w:ascii="Times New Roman" w:hAnsi="Times New Roman"/>
          <w:sz w:val="24"/>
          <w:szCs w:val="24"/>
        </w:rPr>
        <w:t xml:space="preserve"> </w:t>
      </w:r>
      <w:r w:rsidR="004275B5" w:rsidRPr="004275B5">
        <w:rPr>
          <w:rFonts w:ascii="Times New Roman" w:hAnsi="Times New Roman"/>
          <w:sz w:val="24"/>
          <w:szCs w:val="24"/>
        </w:rPr>
        <w:t>342,0 тыс. рублей.</w:t>
      </w:r>
    </w:p>
    <w:p w:rsidR="002339E3" w:rsidRPr="00C107DC" w:rsidRDefault="00C107DC" w:rsidP="00C107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</w:t>
      </w:r>
      <w:r w:rsidR="002339E3" w:rsidRPr="00C107DC">
        <w:rPr>
          <w:rFonts w:ascii="Times New Roman" w:hAnsi="Times New Roman"/>
          <w:sz w:val="24"/>
          <w:szCs w:val="24"/>
        </w:rPr>
        <w:t>Национальный проект «Жилье и городская среда»</w:t>
      </w:r>
      <w:r w:rsidR="00B35362">
        <w:rPr>
          <w:rFonts w:ascii="Times New Roman" w:hAnsi="Times New Roman"/>
          <w:sz w:val="24"/>
          <w:szCs w:val="24"/>
        </w:rPr>
        <w:t>.</w:t>
      </w:r>
    </w:p>
    <w:p w:rsidR="002339E3" w:rsidRPr="00C107DC" w:rsidRDefault="00C107DC" w:rsidP="00C107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105B3">
        <w:rPr>
          <w:rFonts w:ascii="Times New Roman" w:hAnsi="Times New Roman"/>
          <w:sz w:val="24"/>
          <w:szCs w:val="24"/>
        </w:rPr>
        <w:t xml:space="preserve">      </w:t>
      </w:r>
      <w:r w:rsidR="002339E3" w:rsidRPr="00C107DC">
        <w:rPr>
          <w:rFonts w:ascii="Times New Roman" w:hAnsi="Times New Roman"/>
          <w:sz w:val="24"/>
          <w:szCs w:val="24"/>
        </w:rPr>
        <w:t>Федеральный проект «Формирование комфортной городской среды</w:t>
      </w:r>
      <w:r w:rsidR="00C81414">
        <w:rPr>
          <w:rFonts w:ascii="Times New Roman" w:hAnsi="Times New Roman"/>
          <w:sz w:val="24"/>
          <w:szCs w:val="24"/>
        </w:rPr>
        <w:t>»:</w:t>
      </w:r>
    </w:p>
    <w:p w:rsidR="00A970A2" w:rsidRDefault="00D50474" w:rsidP="00B35362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339E3" w:rsidRPr="00C107DC">
        <w:rPr>
          <w:rFonts w:ascii="Times New Roman" w:hAnsi="Times New Roman"/>
          <w:sz w:val="24"/>
          <w:szCs w:val="24"/>
        </w:rPr>
        <w:t xml:space="preserve">- </w:t>
      </w:r>
      <w:r w:rsidR="00B35362">
        <w:rPr>
          <w:rFonts w:ascii="Times New Roman" w:hAnsi="Times New Roman"/>
          <w:sz w:val="24"/>
          <w:szCs w:val="24"/>
        </w:rPr>
        <w:t xml:space="preserve">на </w:t>
      </w:r>
      <w:r w:rsidR="002339E3" w:rsidRPr="00C107DC">
        <w:rPr>
          <w:rFonts w:ascii="Times New Roman" w:hAnsi="Times New Roman"/>
          <w:sz w:val="24"/>
          <w:szCs w:val="24"/>
        </w:rPr>
        <w:t>реализаци</w:t>
      </w:r>
      <w:r w:rsidR="00B35362">
        <w:rPr>
          <w:rFonts w:ascii="Times New Roman" w:hAnsi="Times New Roman"/>
          <w:sz w:val="24"/>
          <w:szCs w:val="24"/>
        </w:rPr>
        <w:t>ю</w:t>
      </w:r>
      <w:r w:rsidR="002339E3" w:rsidRPr="00C107DC">
        <w:rPr>
          <w:rFonts w:ascii="Times New Roman" w:hAnsi="Times New Roman"/>
          <w:sz w:val="24"/>
          <w:szCs w:val="24"/>
        </w:rPr>
        <w:t xml:space="preserve"> программ формирования современной городской среды в части благоустройства общественных территорий </w:t>
      </w:r>
      <w:r w:rsidR="00B35362">
        <w:rPr>
          <w:rFonts w:ascii="Times New Roman" w:hAnsi="Times New Roman"/>
          <w:sz w:val="24"/>
          <w:szCs w:val="24"/>
        </w:rPr>
        <w:t>направлено</w:t>
      </w:r>
      <w:r w:rsidR="002339E3" w:rsidRPr="00C107DC">
        <w:rPr>
          <w:rFonts w:ascii="Times New Roman" w:hAnsi="Times New Roman"/>
          <w:sz w:val="24"/>
          <w:szCs w:val="24"/>
        </w:rPr>
        <w:t xml:space="preserve"> 162</w:t>
      </w:r>
      <w:r w:rsidR="00E87FC8">
        <w:rPr>
          <w:rFonts w:ascii="Times New Roman" w:hAnsi="Times New Roman"/>
          <w:sz w:val="24"/>
          <w:szCs w:val="24"/>
        </w:rPr>
        <w:t xml:space="preserve"> </w:t>
      </w:r>
      <w:r w:rsidR="002339E3" w:rsidRPr="00C107DC">
        <w:rPr>
          <w:rFonts w:ascii="Times New Roman" w:hAnsi="Times New Roman"/>
          <w:sz w:val="24"/>
          <w:szCs w:val="24"/>
        </w:rPr>
        <w:t>320,38 тыс. рублей.</w:t>
      </w:r>
      <w:r w:rsidR="00C0766E" w:rsidRPr="00C107DC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C81414" w:rsidRPr="00C81414" w:rsidRDefault="00C0766E" w:rsidP="00C814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1414">
        <w:rPr>
          <w:rFonts w:ascii="Times New Roman" w:hAnsi="Times New Roman"/>
          <w:sz w:val="24"/>
          <w:szCs w:val="24"/>
        </w:rPr>
        <w:t xml:space="preserve"> </w:t>
      </w:r>
      <w:r w:rsidR="00C81414" w:rsidRPr="00C81414">
        <w:rPr>
          <w:rFonts w:ascii="Times New Roman" w:hAnsi="Times New Roman"/>
          <w:sz w:val="24"/>
          <w:szCs w:val="24"/>
        </w:rPr>
        <w:t xml:space="preserve">          3) Национальный проект «Демография».</w:t>
      </w:r>
    </w:p>
    <w:p w:rsidR="00C81414" w:rsidRPr="00C81414" w:rsidRDefault="00C81414" w:rsidP="00C814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1414">
        <w:rPr>
          <w:rFonts w:ascii="Times New Roman" w:hAnsi="Times New Roman"/>
          <w:sz w:val="24"/>
          <w:szCs w:val="24"/>
        </w:rPr>
        <w:t xml:space="preserve">               Федеральный проект «Содействие занятости»:</w:t>
      </w:r>
    </w:p>
    <w:p w:rsidR="00C81414" w:rsidRPr="00C81414" w:rsidRDefault="00D50474" w:rsidP="00C8141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C81414" w:rsidRPr="00C81414">
        <w:rPr>
          <w:rFonts w:ascii="Times New Roman" w:hAnsi="Times New Roman"/>
          <w:sz w:val="24"/>
          <w:szCs w:val="24"/>
        </w:rPr>
        <w:t xml:space="preserve">- </w:t>
      </w:r>
      <w:r w:rsidR="00A105B3">
        <w:rPr>
          <w:rFonts w:ascii="Times New Roman" w:hAnsi="Times New Roman"/>
          <w:sz w:val="24"/>
          <w:szCs w:val="24"/>
        </w:rPr>
        <w:t xml:space="preserve">на </w:t>
      </w:r>
      <w:r w:rsidR="00C81414" w:rsidRPr="00C81414">
        <w:rPr>
          <w:rFonts w:ascii="Times New Roman" w:hAnsi="Times New Roman"/>
          <w:sz w:val="24"/>
          <w:szCs w:val="24"/>
        </w:rPr>
        <w:t>государственн</w:t>
      </w:r>
      <w:r w:rsidR="00A105B3">
        <w:rPr>
          <w:rFonts w:ascii="Times New Roman" w:hAnsi="Times New Roman"/>
          <w:sz w:val="24"/>
          <w:szCs w:val="24"/>
        </w:rPr>
        <w:t>ую</w:t>
      </w:r>
      <w:r w:rsidR="00C81414" w:rsidRPr="00C81414">
        <w:rPr>
          <w:rFonts w:ascii="Times New Roman" w:hAnsi="Times New Roman"/>
          <w:sz w:val="24"/>
          <w:szCs w:val="24"/>
        </w:rPr>
        <w:t xml:space="preserve"> поддержк</w:t>
      </w:r>
      <w:r w:rsidR="00A105B3">
        <w:rPr>
          <w:rFonts w:ascii="Times New Roman" w:hAnsi="Times New Roman"/>
          <w:sz w:val="24"/>
          <w:szCs w:val="24"/>
        </w:rPr>
        <w:t>у</w:t>
      </w:r>
      <w:r w:rsidR="00C81414" w:rsidRPr="00C81414">
        <w:rPr>
          <w:rFonts w:ascii="Times New Roman" w:hAnsi="Times New Roman"/>
          <w:sz w:val="24"/>
          <w:szCs w:val="24"/>
        </w:rPr>
        <w:t xml:space="preserve">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</w:t>
      </w:r>
      <w:r w:rsidR="00A105B3">
        <w:rPr>
          <w:rFonts w:ascii="Times New Roman" w:hAnsi="Times New Roman"/>
          <w:sz w:val="24"/>
          <w:szCs w:val="24"/>
        </w:rPr>
        <w:t>направлено</w:t>
      </w:r>
      <w:r w:rsidR="00C81414" w:rsidRPr="00C81414">
        <w:rPr>
          <w:rFonts w:ascii="Times New Roman" w:hAnsi="Times New Roman"/>
          <w:sz w:val="24"/>
          <w:szCs w:val="24"/>
        </w:rPr>
        <w:t xml:space="preserve"> 30</w:t>
      </w:r>
      <w:r w:rsidR="00E87FC8">
        <w:rPr>
          <w:rFonts w:ascii="Times New Roman" w:hAnsi="Times New Roman"/>
          <w:sz w:val="24"/>
          <w:szCs w:val="24"/>
        </w:rPr>
        <w:t xml:space="preserve"> </w:t>
      </w:r>
      <w:r w:rsidR="00C81414" w:rsidRPr="00C81414">
        <w:rPr>
          <w:rFonts w:ascii="Times New Roman" w:hAnsi="Times New Roman"/>
          <w:sz w:val="24"/>
          <w:szCs w:val="24"/>
        </w:rPr>
        <w:t>198,00 тыс. рублей;</w:t>
      </w:r>
    </w:p>
    <w:p w:rsidR="00C107DC" w:rsidRPr="00C107DC" w:rsidRDefault="00D50474" w:rsidP="00C81414">
      <w:pPr>
        <w:pStyle w:val="a4"/>
        <w:jc w:val="both"/>
        <w:rPr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81414" w:rsidRPr="00C81414">
        <w:rPr>
          <w:rFonts w:ascii="Times New Roman" w:hAnsi="Times New Roman"/>
          <w:sz w:val="24"/>
          <w:szCs w:val="24"/>
        </w:rPr>
        <w:t xml:space="preserve">- </w:t>
      </w:r>
      <w:r w:rsidR="00A105B3">
        <w:rPr>
          <w:rFonts w:ascii="Times New Roman" w:hAnsi="Times New Roman"/>
          <w:sz w:val="24"/>
          <w:szCs w:val="24"/>
        </w:rPr>
        <w:t xml:space="preserve">на </w:t>
      </w:r>
      <w:proofErr w:type="spellStart"/>
      <w:proofErr w:type="gramStart"/>
      <w:r w:rsidR="00C81414" w:rsidRPr="00C81414">
        <w:rPr>
          <w:rFonts w:ascii="Times New Roman" w:hAnsi="Times New Roman"/>
          <w:sz w:val="24"/>
          <w:szCs w:val="24"/>
        </w:rPr>
        <w:t>c</w:t>
      </w:r>
      <w:proofErr w:type="gramEnd"/>
      <w:r w:rsidR="00C81414" w:rsidRPr="00C81414">
        <w:rPr>
          <w:rFonts w:ascii="Times New Roman" w:hAnsi="Times New Roman"/>
          <w:sz w:val="24"/>
          <w:szCs w:val="24"/>
        </w:rPr>
        <w:t>оздание</w:t>
      </w:r>
      <w:proofErr w:type="spellEnd"/>
      <w:r w:rsidR="00C81414" w:rsidRPr="00C81414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="00C81414" w:rsidRPr="00C81414">
        <w:rPr>
          <w:rFonts w:ascii="Times New Roman" w:hAnsi="Times New Roman"/>
          <w:sz w:val="24"/>
          <w:szCs w:val="24"/>
        </w:rPr>
        <w:t xml:space="preserve">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</w:t>
      </w:r>
      <w:r w:rsidR="00A105B3">
        <w:rPr>
          <w:rFonts w:ascii="Times New Roman" w:hAnsi="Times New Roman"/>
          <w:sz w:val="24"/>
          <w:szCs w:val="24"/>
        </w:rPr>
        <w:t xml:space="preserve">направлено </w:t>
      </w:r>
      <w:r w:rsidR="00C81414" w:rsidRPr="00C81414">
        <w:rPr>
          <w:rFonts w:ascii="Times New Roman" w:hAnsi="Times New Roman"/>
          <w:sz w:val="24"/>
          <w:szCs w:val="24"/>
        </w:rPr>
        <w:t>1</w:t>
      </w:r>
      <w:r w:rsidR="00E87FC8">
        <w:rPr>
          <w:rFonts w:ascii="Times New Roman" w:hAnsi="Times New Roman"/>
          <w:sz w:val="24"/>
          <w:szCs w:val="24"/>
        </w:rPr>
        <w:t xml:space="preserve"> </w:t>
      </w:r>
      <w:r w:rsidR="00C81414" w:rsidRPr="00C81414">
        <w:rPr>
          <w:rFonts w:ascii="Times New Roman" w:hAnsi="Times New Roman"/>
          <w:sz w:val="24"/>
          <w:szCs w:val="24"/>
        </w:rPr>
        <w:t>873,97 тыс. рублей.</w:t>
      </w:r>
      <w:r w:rsidR="00C0766E" w:rsidRPr="00C814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C09B0" w:rsidRPr="00C107DC">
        <w:rPr>
          <w:color w:val="FF0000"/>
        </w:rPr>
        <w:t xml:space="preserve">    </w:t>
      </w:r>
      <w:r w:rsidR="00DC2F34" w:rsidRPr="00C107DC">
        <w:rPr>
          <w:color w:val="FF0000"/>
        </w:rPr>
        <w:t xml:space="preserve">  </w:t>
      </w:r>
    </w:p>
    <w:p w:rsidR="00F57A99" w:rsidRPr="00605766" w:rsidRDefault="002C09B0" w:rsidP="00F57A99">
      <w:pPr>
        <w:tabs>
          <w:tab w:val="left" w:pos="709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:rsidR="0028387B" w:rsidRPr="00605766" w:rsidRDefault="0028387B" w:rsidP="0028387B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 w:rsidRPr="00EE7695">
        <w:rPr>
          <w:rFonts w:ascii="Times New Roman" w:eastAsia="Times New Roman" w:hAnsi="Times New Roman" w:cs="Times New Roman"/>
          <w:color w:val="auto"/>
          <w:szCs w:val="24"/>
        </w:rPr>
        <w:t>Бюджет по-прежнему носит социальную направленность.</w:t>
      </w:r>
      <w:r w:rsidRPr="00EE769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EE7695">
        <w:rPr>
          <w:rFonts w:ascii="Times New Roman" w:eastAsia="Times New Roman" w:hAnsi="Times New Roman" w:cs="Times New Roman"/>
          <w:color w:val="auto"/>
          <w:szCs w:val="24"/>
        </w:rPr>
        <w:t>Расходы на социальную сферу в 202</w:t>
      </w:r>
      <w:r w:rsidR="00EE7695" w:rsidRPr="00EE7695"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EE7695">
        <w:rPr>
          <w:rFonts w:ascii="Times New Roman" w:eastAsia="Times New Roman" w:hAnsi="Times New Roman" w:cs="Times New Roman"/>
          <w:color w:val="auto"/>
          <w:szCs w:val="24"/>
        </w:rPr>
        <w:t xml:space="preserve"> году </w:t>
      </w:r>
      <w:r w:rsidRPr="000556AA">
        <w:rPr>
          <w:rFonts w:ascii="Times New Roman" w:eastAsia="Times New Roman" w:hAnsi="Times New Roman" w:cs="Times New Roman"/>
          <w:color w:val="auto"/>
          <w:szCs w:val="24"/>
        </w:rPr>
        <w:t xml:space="preserve">составили </w:t>
      </w:r>
      <w:r w:rsidR="000556AA" w:rsidRPr="000556AA">
        <w:rPr>
          <w:rFonts w:ascii="Times New Roman" w:eastAsia="Times New Roman" w:hAnsi="Times New Roman" w:cs="Times New Roman"/>
          <w:color w:val="auto"/>
          <w:szCs w:val="24"/>
        </w:rPr>
        <w:t>3 262,1</w:t>
      </w:r>
      <w:r w:rsidRPr="000556AA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 или </w:t>
      </w:r>
      <w:r w:rsidR="000556AA" w:rsidRPr="000556AA">
        <w:rPr>
          <w:rFonts w:ascii="Times New Roman" w:eastAsia="Times New Roman" w:hAnsi="Times New Roman" w:cs="Times New Roman"/>
          <w:color w:val="auto"/>
          <w:szCs w:val="24"/>
        </w:rPr>
        <w:t>66,3</w:t>
      </w:r>
      <w:r w:rsidRPr="000556AA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931DF">
        <w:rPr>
          <w:rFonts w:ascii="Times New Roman" w:eastAsia="Times New Roman" w:hAnsi="Times New Roman" w:cs="Times New Roman"/>
          <w:color w:val="auto"/>
          <w:szCs w:val="24"/>
        </w:rPr>
        <w:t>процента</w:t>
      </w:r>
      <w:r w:rsidR="004E7C57" w:rsidRPr="000556AA">
        <w:rPr>
          <w:rFonts w:ascii="Times New Roman" w:eastAsia="Times New Roman" w:hAnsi="Times New Roman" w:cs="Times New Roman"/>
          <w:color w:val="auto"/>
          <w:szCs w:val="24"/>
        </w:rPr>
        <w:t xml:space="preserve"> от общего объема бюджета</w:t>
      </w:r>
      <w:r w:rsidR="000556AA" w:rsidRPr="000556AA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28387B" w:rsidRPr="00EF44A3" w:rsidRDefault="0028387B" w:rsidP="0028387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EF44A3">
        <w:rPr>
          <w:rFonts w:ascii="Times New Roman" w:hAnsi="Times New Roman" w:cs="Times New Roman"/>
          <w:color w:val="auto"/>
          <w:szCs w:val="24"/>
        </w:rPr>
        <w:t>Наибольшую долю в составе расходов на социал</w:t>
      </w:r>
      <w:r w:rsidR="003E45C9" w:rsidRPr="00EF44A3">
        <w:rPr>
          <w:rFonts w:ascii="Times New Roman" w:hAnsi="Times New Roman" w:cs="Times New Roman"/>
          <w:color w:val="auto"/>
          <w:szCs w:val="24"/>
        </w:rPr>
        <w:t>ьно-культурную сферу составили</w:t>
      </w:r>
      <w:r w:rsidRPr="00EF44A3">
        <w:rPr>
          <w:rFonts w:ascii="Times New Roman" w:hAnsi="Times New Roman" w:cs="Times New Roman"/>
          <w:color w:val="auto"/>
          <w:szCs w:val="24"/>
        </w:rPr>
        <w:t xml:space="preserve"> расходы на образование.</w:t>
      </w:r>
    </w:p>
    <w:p w:rsidR="0028387B" w:rsidRPr="00605766" w:rsidRDefault="0028387B" w:rsidP="0028387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2800"/>
      </w:tblGrid>
      <w:tr w:rsidR="00605766" w:rsidRPr="00605766" w:rsidTr="00D76CB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7B" w:rsidRPr="00EF44A3" w:rsidRDefault="0028387B" w:rsidP="004A553E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EF44A3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Направления расходов </w:t>
            </w:r>
            <w:r w:rsidRPr="00EF44A3">
              <w:rPr>
                <w:rFonts w:ascii="Times New Roman" w:hAnsi="Times New Roman" w:cs="Times New Roman"/>
                <w:b/>
                <w:color w:val="auto"/>
                <w:szCs w:val="24"/>
              </w:rPr>
              <w:t>социально-культурной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7B" w:rsidRPr="00EF44A3" w:rsidRDefault="0028387B" w:rsidP="00EF44A3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EF44A3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20</w:t>
            </w:r>
            <w:r w:rsidR="009A19DC" w:rsidRPr="00EF44A3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</w:t>
            </w:r>
            <w:r w:rsidR="00EF44A3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1</w:t>
            </w:r>
            <w:r w:rsidRPr="00EF44A3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7B" w:rsidRPr="00EF44A3" w:rsidRDefault="0028387B" w:rsidP="00EF44A3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EF44A3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</w:t>
            </w:r>
            <w:r w:rsidR="009A19DC" w:rsidRPr="00EF44A3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02</w:t>
            </w:r>
            <w:r w:rsidR="00EF44A3" w:rsidRPr="00EF44A3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</w:t>
            </w:r>
            <w:r w:rsidRPr="00EF44A3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год</w:t>
            </w:r>
          </w:p>
        </w:tc>
      </w:tr>
      <w:tr w:rsidR="00EF44A3" w:rsidRPr="00605766" w:rsidTr="00D76CBC">
        <w:trPr>
          <w:trHeight w:val="4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A3" w:rsidRPr="00EF44A3" w:rsidRDefault="00EF44A3" w:rsidP="00EF44A3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F44A3">
              <w:rPr>
                <w:rFonts w:ascii="Times New Roman" w:hAnsi="Times New Roman" w:cs="Times New Roman"/>
                <w:color w:val="auto"/>
                <w:szCs w:val="24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A3" w:rsidRPr="00EF44A3" w:rsidRDefault="00EF44A3" w:rsidP="00D76CBC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F44A3">
              <w:rPr>
                <w:rFonts w:ascii="Times New Roman" w:eastAsia="Times New Roman" w:hAnsi="Times New Roman" w:cs="Times New Roman"/>
                <w:color w:val="auto"/>
                <w:szCs w:val="24"/>
              </w:rPr>
              <w:t>60,4% (2049,3</w:t>
            </w:r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млн</w:t>
            </w:r>
            <w:proofErr w:type="gram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.р</w:t>
            </w:r>
            <w:proofErr w:type="gram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уб</w:t>
            </w:r>
            <w:proofErr w:type="spell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  <w:r w:rsidRPr="00EF44A3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3" w:rsidRPr="00173707" w:rsidRDefault="00173707" w:rsidP="00D76CBC">
            <w:pPr>
              <w:pStyle w:val="a8"/>
              <w:tabs>
                <w:tab w:val="left" w:pos="371"/>
              </w:tabs>
              <w:spacing w:after="0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173707">
              <w:rPr>
                <w:rFonts w:ascii="Times New Roman" w:eastAsia="Times New Roman" w:hAnsi="Times New Roman" w:cs="Times New Roman"/>
                <w:color w:val="auto"/>
                <w:szCs w:val="24"/>
              </w:rPr>
              <w:t>87,1</w:t>
            </w:r>
            <w:r w:rsidR="00EF44A3" w:rsidRPr="00173707">
              <w:rPr>
                <w:rFonts w:ascii="Times New Roman" w:eastAsia="Times New Roman" w:hAnsi="Times New Roman" w:cs="Times New Roman"/>
                <w:color w:val="auto"/>
                <w:szCs w:val="24"/>
              </w:rPr>
              <w:t>% (</w:t>
            </w:r>
            <w:r w:rsidRPr="00173707">
              <w:rPr>
                <w:rFonts w:ascii="Times New Roman" w:eastAsia="Times New Roman" w:hAnsi="Times New Roman" w:cs="Times New Roman"/>
                <w:color w:val="auto"/>
                <w:szCs w:val="24"/>
              </w:rPr>
              <w:t>2841,7</w:t>
            </w:r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млн</w:t>
            </w:r>
            <w:proofErr w:type="gram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.р</w:t>
            </w:r>
            <w:proofErr w:type="gram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уб</w:t>
            </w:r>
            <w:proofErr w:type="spell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  <w:r w:rsidR="00EF44A3" w:rsidRPr="00173707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</w:tr>
      <w:tr w:rsidR="00EF44A3" w:rsidRPr="00605766" w:rsidTr="00D76CBC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3" w:rsidRPr="00EF44A3" w:rsidRDefault="00EF44A3" w:rsidP="00EF44A3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F44A3">
              <w:rPr>
                <w:rFonts w:ascii="Times New Roman" w:hAnsi="Times New Roman" w:cs="Times New Roman"/>
                <w:color w:val="auto"/>
                <w:szCs w:val="24"/>
              </w:rPr>
              <w:t xml:space="preserve">Здравоохранение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3" w:rsidRPr="00EF44A3" w:rsidRDefault="00EF44A3" w:rsidP="00EF44A3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F44A3">
              <w:rPr>
                <w:rFonts w:ascii="Times New Roman" w:eastAsia="Times New Roman" w:hAnsi="Times New Roman" w:cs="Times New Roman"/>
                <w:color w:val="auto"/>
                <w:szCs w:val="24"/>
              </w:rPr>
              <w:t>27,1% (917,9</w:t>
            </w:r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млн</w:t>
            </w:r>
            <w:proofErr w:type="gram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.р</w:t>
            </w:r>
            <w:proofErr w:type="gram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уб</w:t>
            </w:r>
            <w:proofErr w:type="spell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  <w:r w:rsidRPr="00EF44A3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3" w:rsidRPr="001209FE" w:rsidRDefault="001209FE" w:rsidP="00EF44A3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1209FE">
              <w:rPr>
                <w:rFonts w:ascii="Times New Roman" w:eastAsia="Times New Roman" w:hAnsi="Times New Roman" w:cs="Times New Roman"/>
                <w:color w:val="auto"/>
                <w:szCs w:val="24"/>
              </w:rPr>
              <w:t>-</w:t>
            </w:r>
          </w:p>
        </w:tc>
      </w:tr>
      <w:tr w:rsidR="00EF44A3" w:rsidRPr="00605766" w:rsidTr="00D76CBC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3" w:rsidRPr="00EF44A3" w:rsidRDefault="00EF44A3" w:rsidP="00EF44A3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F44A3">
              <w:rPr>
                <w:rFonts w:ascii="Times New Roman" w:hAnsi="Times New Roman" w:cs="Times New Roman"/>
                <w:color w:val="auto"/>
                <w:szCs w:val="24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3" w:rsidRPr="00EF44A3" w:rsidRDefault="00EF44A3" w:rsidP="00EF44A3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F44A3">
              <w:rPr>
                <w:rFonts w:ascii="Times New Roman" w:eastAsia="Times New Roman" w:hAnsi="Times New Roman" w:cs="Times New Roman"/>
                <w:color w:val="auto"/>
                <w:szCs w:val="24"/>
              </w:rPr>
              <w:t>4,4% (150,5</w:t>
            </w:r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млн</w:t>
            </w:r>
            <w:proofErr w:type="gram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.р</w:t>
            </w:r>
            <w:proofErr w:type="gram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уб</w:t>
            </w:r>
            <w:proofErr w:type="spell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  <w:r w:rsidRPr="00EF44A3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3" w:rsidRPr="001118BA" w:rsidRDefault="00EF44A3" w:rsidP="00A03AE5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1118BA">
              <w:rPr>
                <w:rFonts w:ascii="Times New Roman" w:eastAsia="Times New Roman" w:hAnsi="Times New Roman" w:cs="Times New Roman"/>
                <w:color w:val="auto"/>
                <w:szCs w:val="24"/>
              </w:rPr>
              <w:t>4,</w:t>
            </w:r>
            <w:r w:rsidR="00A03AE5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  <w:r w:rsidRPr="001118BA">
              <w:rPr>
                <w:rFonts w:ascii="Times New Roman" w:eastAsia="Times New Roman" w:hAnsi="Times New Roman" w:cs="Times New Roman"/>
                <w:color w:val="auto"/>
                <w:szCs w:val="24"/>
              </w:rPr>
              <w:t>% (</w:t>
            </w:r>
            <w:r w:rsidR="001118BA" w:rsidRPr="001118BA">
              <w:rPr>
                <w:rFonts w:ascii="Times New Roman" w:eastAsia="Times New Roman" w:hAnsi="Times New Roman" w:cs="Times New Roman"/>
                <w:color w:val="auto"/>
                <w:szCs w:val="24"/>
              </w:rPr>
              <w:t>149,3</w:t>
            </w:r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млн</w:t>
            </w:r>
            <w:proofErr w:type="gram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.р</w:t>
            </w:r>
            <w:proofErr w:type="gram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уб</w:t>
            </w:r>
            <w:proofErr w:type="spell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  <w:r w:rsidRPr="001118BA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</w:tr>
      <w:tr w:rsidR="00EF44A3" w:rsidRPr="00605766" w:rsidTr="00D76CBC">
        <w:trPr>
          <w:trHeight w:val="4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A3" w:rsidRPr="00EF44A3" w:rsidRDefault="00EF44A3" w:rsidP="00EF44A3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F44A3">
              <w:rPr>
                <w:rFonts w:ascii="Times New Roman" w:hAnsi="Times New Roman" w:cs="Times New Roman"/>
                <w:color w:val="auto"/>
                <w:szCs w:val="24"/>
              </w:rPr>
              <w:t xml:space="preserve">Физическая культура и спорт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A3" w:rsidRPr="00EF44A3" w:rsidRDefault="00EF44A3" w:rsidP="00EF44A3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F44A3">
              <w:rPr>
                <w:rFonts w:ascii="Times New Roman" w:eastAsia="Times New Roman" w:hAnsi="Times New Roman" w:cs="Times New Roman"/>
                <w:color w:val="auto"/>
                <w:szCs w:val="24"/>
              </w:rPr>
              <w:t>4,2% (141,7</w:t>
            </w:r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млн</w:t>
            </w:r>
            <w:proofErr w:type="gram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.р</w:t>
            </w:r>
            <w:proofErr w:type="gram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уб</w:t>
            </w:r>
            <w:proofErr w:type="spell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  <w:r w:rsidRPr="00EF44A3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3" w:rsidRPr="00A90178" w:rsidRDefault="00EF44A3" w:rsidP="00A90178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90178">
              <w:rPr>
                <w:rFonts w:ascii="Times New Roman" w:eastAsia="Times New Roman" w:hAnsi="Times New Roman" w:cs="Times New Roman"/>
                <w:color w:val="auto"/>
                <w:szCs w:val="24"/>
              </w:rPr>
              <w:t>4,</w:t>
            </w:r>
            <w:r w:rsidR="00A90178" w:rsidRPr="00A90178"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  <w:r w:rsidRPr="00A90178">
              <w:rPr>
                <w:rFonts w:ascii="Times New Roman" w:eastAsia="Times New Roman" w:hAnsi="Times New Roman" w:cs="Times New Roman"/>
                <w:color w:val="auto"/>
                <w:szCs w:val="24"/>
              </w:rPr>
              <w:t>% (</w:t>
            </w:r>
            <w:r w:rsidR="00A90178" w:rsidRPr="00A90178">
              <w:rPr>
                <w:rFonts w:ascii="Times New Roman" w:eastAsia="Times New Roman" w:hAnsi="Times New Roman" w:cs="Times New Roman"/>
                <w:color w:val="auto"/>
                <w:szCs w:val="24"/>
              </w:rPr>
              <w:t>151,5</w:t>
            </w:r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млн</w:t>
            </w:r>
            <w:proofErr w:type="gram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.р</w:t>
            </w:r>
            <w:proofErr w:type="gram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уб</w:t>
            </w:r>
            <w:proofErr w:type="spell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  <w:r w:rsidRPr="00A90178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</w:tr>
      <w:tr w:rsidR="00EF44A3" w:rsidRPr="00605766" w:rsidTr="00D76CBC">
        <w:trPr>
          <w:trHeight w:val="4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A3" w:rsidRPr="00EF44A3" w:rsidRDefault="00EF44A3" w:rsidP="00EF44A3">
            <w:pPr>
              <w:pStyle w:val="a8"/>
              <w:spacing w:after="0"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F44A3">
              <w:rPr>
                <w:rFonts w:ascii="Times New Roman" w:hAnsi="Times New Roman" w:cs="Times New Roman"/>
                <w:color w:val="auto"/>
                <w:szCs w:val="24"/>
              </w:rPr>
              <w:t xml:space="preserve">Социальная политика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A3" w:rsidRPr="00EF44A3" w:rsidRDefault="00EF44A3" w:rsidP="00EF44A3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EF44A3">
              <w:rPr>
                <w:rFonts w:ascii="Times New Roman" w:eastAsia="Times New Roman" w:hAnsi="Times New Roman" w:cs="Times New Roman"/>
                <w:color w:val="auto"/>
                <w:szCs w:val="24"/>
              </w:rPr>
              <w:t>3,9% (132,7</w:t>
            </w:r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млн</w:t>
            </w:r>
            <w:proofErr w:type="gram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.р</w:t>
            </w:r>
            <w:proofErr w:type="gram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уб</w:t>
            </w:r>
            <w:proofErr w:type="spell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  <w:r w:rsidRPr="00EF44A3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3" w:rsidRPr="004D625E" w:rsidRDefault="00EF44A3" w:rsidP="00A90178">
            <w:pPr>
              <w:pStyle w:val="a8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4D625E">
              <w:rPr>
                <w:rFonts w:ascii="Times New Roman" w:eastAsia="Times New Roman" w:hAnsi="Times New Roman" w:cs="Times New Roman"/>
                <w:color w:val="auto"/>
                <w:szCs w:val="24"/>
              </w:rPr>
              <w:t>3,</w:t>
            </w:r>
            <w:r w:rsidR="00A90178" w:rsidRPr="004D625E">
              <w:rPr>
                <w:rFonts w:ascii="Times New Roman" w:eastAsia="Times New Roman" w:hAnsi="Times New Roman" w:cs="Times New Roman"/>
                <w:color w:val="auto"/>
                <w:szCs w:val="24"/>
              </w:rPr>
              <w:t>7</w:t>
            </w:r>
            <w:r w:rsidRPr="004D625E">
              <w:rPr>
                <w:rFonts w:ascii="Times New Roman" w:eastAsia="Times New Roman" w:hAnsi="Times New Roman" w:cs="Times New Roman"/>
                <w:color w:val="auto"/>
                <w:szCs w:val="24"/>
              </w:rPr>
              <w:t>% (</w:t>
            </w:r>
            <w:r w:rsidR="00A90178" w:rsidRPr="004D625E">
              <w:rPr>
                <w:rFonts w:ascii="Times New Roman" w:eastAsia="Times New Roman" w:hAnsi="Times New Roman" w:cs="Times New Roman"/>
                <w:color w:val="auto"/>
                <w:szCs w:val="24"/>
              </w:rPr>
              <w:t>119,6</w:t>
            </w:r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млн</w:t>
            </w:r>
            <w:proofErr w:type="gramStart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.р</w:t>
            </w:r>
            <w:proofErr w:type="gram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уб</w:t>
            </w:r>
            <w:proofErr w:type="spellEnd"/>
            <w:r w:rsidR="00D76CBC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  <w:r w:rsidRPr="004D625E">
              <w:rPr>
                <w:rFonts w:ascii="Times New Roman" w:eastAsia="Times New Roman" w:hAnsi="Times New Roman" w:cs="Times New Roman"/>
                <w:color w:val="auto"/>
                <w:szCs w:val="24"/>
              </w:rPr>
              <w:t>)</w:t>
            </w:r>
          </w:p>
        </w:tc>
      </w:tr>
    </w:tbl>
    <w:p w:rsidR="002917D4" w:rsidRPr="00605766" w:rsidRDefault="002917D4" w:rsidP="002917D4">
      <w:pPr>
        <w:shd w:val="clear" w:color="auto" w:fill="FFFFFF"/>
        <w:spacing w:after="0" w:line="240" w:lineRule="auto"/>
        <w:rPr>
          <w:rFonts w:ascii="Times New Roman" w:eastAsia="SimSun" w:hAnsi="Times New Roman"/>
          <w:color w:val="FF0000"/>
          <w:sz w:val="24"/>
          <w:szCs w:val="24"/>
        </w:rPr>
      </w:pPr>
    </w:p>
    <w:p w:rsidR="008050CA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B38C0">
        <w:rPr>
          <w:rFonts w:ascii="Times New Roman" w:eastAsia="Times New Roman" w:hAnsi="Times New Roman" w:cs="Times New Roman"/>
          <w:color w:val="auto"/>
          <w:szCs w:val="24"/>
        </w:rPr>
        <w:t xml:space="preserve">По </w:t>
      </w:r>
      <w:r w:rsidR="00F15012">
        <w:rPr>
          <w:rFonts w:ascii="Times New Roman" w:eastAsia="Times New Roman" w:hAnsi="Times New Roman" w:cs="Times New Roman"/>
          <w:color w:val="auto"/>
          <w:szCs w:val="24"/>
        </w:rPr>
        <w:t>направлениям</w:t>
      </w:r>
      <w:r w:rsidRPr="002B38C0">
        <w:rPr>
          <w:rFonts w:ascii="Times New Roman" w:eastAsia="Times New Roman" w:hAnsi="Times New Roman" w:cs="Times New Roman"/>
          <w:color w:val="auto"/>
          <w:szCs w:val="24"/>
        </w:rPr>
        <w:t xml:space="preserve"> расходов</w:t>
      </w:r>
      <w:r w:rsidR="00F07C0B">
        <w:rPr>
          <w:rFonts w:ascii="Times New Roman" w:eastAsia="Times New Roman" w:hAnsi="Times New Roman" w:cs="Times New Roman"/>
          <w:color w:val="auto"/>
          <w:szCs w:val="24"/>
        </w:rPr>
        <w:t>ания</w:t>
      </w:r>
      <w:r w:rsidRPr="002B38C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425FC">
        <w:rPr>
          <w:rFonts w:ascii="Times New Roman" w:eastAsia="Times New Roman" w:hAnsi="Times New Roman" w:cs="Times New Roman"/>
          <w:color w:val="auto"/>
          <w:szCs w:val="24"/>
        </w:rPr>
        <w:t>расходы распределились следующим образом:</w:t>
      </w:r>
    </w:p>
    <w:p w:rsidR="00E83F56" w:rsidRPr="002B38C0" w:rsidRDefault="00E83F56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B38C0">
        <w:rPr>
          <w:rFonts w:ascii="Times New Roman" w:eastAsia="Times New Roman" w:hAnsi="Times New Roman" w:cs="Times New Roman"/>
          <w:color w:val="auto"/>
          <w:szCs w:val="24"/>
        </w:rPr>
        <w:t xml:space="preserve">- заработная плата </w:t>
      </w:r>
      <w:r w:rsidR="002B38C0" w:rsidRPr="002B38C0">
        <w:rPr>
          <w:rFonts w:ascii="Times New Roman" w:eastAsia="Times New Roman" w:hAnsi="Times New Roman" w:cs="Times New Roman"/>
          <w:color w:val="auto"/>
          <w:szCs w:val="24"/>
        </w:rPr>
        <w:t>и взносы по обязательному социальному страхованию составляют</w:t>
      </w:r>
      <w:r w:rsidRPr="002B38C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2B38C0" w:rsidRPr="002B38C0">
        <w:rPr>
          <w:rFonts w:ascii="Times New Roman" w:eastAsia="Times New Roman" w:hAnsi="Times New Roman" w:cs="Times New Roman"/>
          <w:color w:val="auto"/>
          <w:szCs w:val="24"/>
        </w:rPr>
        <w:t>50,4</w:t>
      </w:r>
      <w:r w:rsidR="008050CA"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Pr="002B38C0">
        <w:rPr>
          <w:rFonts w:ascii="Times New Roman" w:eastAsia="Times New Roman" w:hAnsi="Times New Roman" w:cs="Times New Roman"/>
          <w:color w:val="auto"/>
          <w:szCs w:val="24"/>
        </w:rPr>
        <w:t xml:space="preserve"> в общем объеме расходов или </w:t>
      </w:r>
      <w:r w:rsidR="002B38C0" w:rsidRPr="002B38C0">
        <w:rPr>
          <w:rFonts w:ascii="Times New Roman" w:eastAsia="Times New Roman" w:hAnsi="Times New Roman" w:cs="Times New Roman"/>
          <w:color w:val="auto"/>
          <w:szCs w:val="24"/>
        </w:rPr>
        <w:t>2 482,9</w:t>
      </w:r>
      <w:r w:rsidRPr="002B38C0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 (в 20</w:t>
      </w:r>
      <w:r w:rsidR="00E17448" w:rsidRPr="002B38C0">
        <w:rPr>
          <w:rFonts w:ascii="Times New Roman" w:eastAsia="Times New Roman" w:hAnsi="Times New Roman" w:cs="Times New Roman"/>
          <w:color w:val="auto"/>
          <w:szCs w:val="24"/>
        </w:rPr>
        <w:t>2</w:t>
      </w:r>
      <w:r w:rsidR="002B38C0" w:rsidRPr="002B38C0">
        <w:rPr>
          <w:rFonts w:ascii="Times New Roman" w:eastAsia="Times New Roman" w:hAnsi="Times New Roman" w:cs="Times New Roman"/>
          <w:color w:val="auto"/>
          <w:szCs w:val="24"/>
        </w:rPr>
        <w:t>1</w:t>
      </w:r>
      <w:r w:rsidRPr="002B38C0">
        <w:rPr>
          <w:rFonts w:ascii="Times New Roman" w:eastAsia="Times New Roman" w:hAnsi="Times New Roman" w:cs="Times New Roman"/>
          <w:color w:val="auto"/>
          <w:szCs w:val="24"/>
        </w:rPr>
        <w:t xml:space="preserve"> году – </w:t>
      </w:r>
      <w:r w:rsidR="002B38C0" w:rsidRPr="002B38C0">
        <w:rPr>
          <w:rFonts w:ascii="Times New Roman" w:eastAsia="Times New Roman" w:hAnsi="Times New Roman" w:cs="Times New Roman"/>
          <w:color w:val="auto"/>
          <w:szCs w:val="24"/>
        </w:rPr>
        <w:t xml:space="preserve">2 212,8 </w:t>
      </w:r>
      <w:r w:rsidR="008050CA">
        <w:rPr>
          <w:rFonts w:ascii="Times New Roman" w:eastAsia="Times New Roman" w:hAnsi="Times New Roman" w:cs="Times New Roman"/>
          <w:color w:val="auto"/>
          <w:szCs w:val="24"/>
        </w:rPr>
        <w:t>млн. рублей)</w:t>
      </w:r>
      <w:r w:rsidR="00685F3B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:rsidR="00E83F56" w:rsidRPr="00816F16" w:rsidRDefault="008050CA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 р</w:t>
      </w:r>
      <w:r w:rsidR="00E83F56" w:rsidRPr="00816F16">
        <w:rPr>
          <w:rFonts w:ascii="Times New Roman" w:eastAsia="Times New Roman" w:hAnsi="Times New Roman" w:cs="Times New Roman"/>
          <w:color w:val="auto"/>
          <w:szCs w:val="24"/>
        </w:rPr>
        <w:t xml:space="preserve">асходы </w:t>
      </w:r>
      <w:r w:rsidR="00816F16" w:rsidRPr="00816F16">
        <w:rPr>
          <w:rFonts w:ascii="Times New Roman" w:eastAsia="Times New Roman" w:hAnsi="Times New Roman" w:cs="Times New Roman"/>
          <w:color w:val="auto"/>
          <w:szCs w:val="24"/>
        </w:rPr>
        <w:t>на оплату коммунальных услуг – 2,7</w:t>
      </w:r>
      <w:r w:rsidR="006F1114"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="00E83F56" w:rsidRPr="00816F16">
        <w:rPr>
          <w:rFonts w:ascii="Times New Roman" w:eastAsia="Times New Roman" w:hAnsi="Times New Roman" w:cs="Times New Roman"/>
          <w:color w:val="auto"/>
          <w:szCs w:val="24"/>
        </w:rPr>
        <w:t xml:space="preserve"> или </w:t>
      </w:r>
      <w:r w:rsidR="00816F16" w:rsidRPr="00816F16">
        <w:rPr>
          <w:rFonts w:ascii="Times New Roman" w:eastAsia="Times New Roman" w:hAnsi="Times New Roman" w:cs="Times New Roman"/>
          <w:color w:val="auto"/>
          <w:szCs w:val="24"/>
        </w:rPr>
        <w:t>134,0</w:t>
      </w:r>
      <w:r w:rsidR="00685F3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</w:p>
    <w:p w:rsidR="00E83F56" w:rsidRPr="00C863FC" w:rsidRDefault="006F1114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 р</w:t>
      </w:r>
      <w:r w:rsidR="00E83F56" w:rsidRPr="00C863FC">
        <w:rPr>
          <w:rFonts w:ascii="Times New Roman" w:eastAsia="Times New Roman" w:hAnsi="Times New Roman" w:cs="Times New Roman"/>
          <w:color w:val="auto"/>
          <w:szCs w:val="24"/>
        </w:rPr>
        <w:t xml:space="preserve">асходы </w:t>
      </w:r>
      <w:r w:rsidR="00FB2F76">
        <w:rPr>
          <w:rFonts w:ascii="Times New Roman" w:eastAsia="Times New Roman" w:hAnsi="Times New Roman" w:cs="Times New Roman"/>
          <w:color w:val="auto"/>
          <w:szCs w:val="24"/>
        </w:rPr>
        <w:t>по</w:t>
      </w:r>
      <w:r w:rsidR="00E83F56" w:rsidRPr="00C863FC">
        <w:rPr>
          <w:rFonts w:ascii="Times New Roman" w:eastAsia="Times New Roman" w:hAnsi="Times New Roman" w:cs="Times New Roman"/>
          <w:color w:val="auto"/>
          <w:szCs w:val="24"/>
        </w:rPr>
        <w:t xml:space="preserve"> содержани</w:t>
      </w:r>
      <w:r w:rsidR="00FB2F76">
        <w:rPr>
          <w:rFonts w:ascii="Times New Roman" w:eastAsia="Times New Roman" w:hAnsi="Times New Roman" w:cs="Times New Roman"/>
          <w:color w:val="auto"/>
          <w:szCs w:val="24"/>
        </w:rPr>
        <w:t>ю</w:t>
      </w:r>
      <w:r w:rsidR="00E83F56" w:rsidRPr="00C863FC">
        <w:rPr>
          <w:rFonts w:ascii="Times New Roman" w:eastAsia="Times New Roman" w:hAnsi="Times New Roman" w:cs="Times New Roman"/>
          <w:color w:val="auto"/>
          <w:szCs w:val="24"/>
        </w:rPr>
        <w:t xml:space="preserve"> имущества – 1,</w:t>
      </w:r>
      <w:r w:rsidR="00C755FB" w:rsidRPr="00C863FC">
        <w:rPr>
          <w:rFonts w:ascii="Times New Roman" w:eastAsia="Times New Roman" w:hAnsi="Times New Roman" w:cs="Times New Roman"/>
          <w:color w:val="auto"/>
          <w:szCs w:val="24"/>
        </w:rPr>
        <w:t>5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="00E83F56" w:rsidRPr="00C863FC">
        <w:rPr>
          <w:rFonts w:ascii="Times New Roman" w:eastAsia="Times New Roman" w:hAnsi="Times New Roman" w:cs="Times New Roman"/>
          <w:color w:val="auto"/>
          <w:szCs w:val="24"/>
        </w:rPr>
        <w:t xml:space="preserve"> или </w:t>
      </w:r>
      <w:r w:rsidR="00CE5961">
        <w:rPr>
          <w:rFonts w:ascii="Times New Roman" w:eastAsia="Times New Roman" w:hAnsi="Times New Roman" w:cs="Times New Roman"/>
          <w:color w:val="auto"/>
          <w:szCs w:val="24"/>
        </w:rPr>
        <w:t>72,8</w:t>
      </w:r>
      <w:r w:rsidR="00685F3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</w:p>
    <w:p w:rsidR="00E83F56" w:rsidRPr="00812A23" w:rsidRDefault="006F1114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 у</w:t>
      </w:r>
      <w:r w:rsidR="00E83F56" w:rsidRPr="00812A23">
        <w:rPr>
          <w:rFonts w:ascii="Times New Roman" w:eastAsia="Times New Roman" w:hAnsi="Times New Roman" w:cs="Times New Roman"/>
          <w:color w:val="auto"/>
          <w:szCs w:val="24"/>
        </w:rPr>
        <w:t>плата налога на имущество – 0,</w:t>
      </w:r>
      <w:r w:rsidR="00C755FB" w:rsidRPr="00812A23">
        <w:rPr>
          <w:rFonts w:ascii="Times New Roman" w:eastAsia="Times New Roman" w:hAnsi="Times New Roman" w:cs="Times New Roman"/>
          <w:color w:val="auto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="00E83F56" w:rsidRPr="00812A23">
        <w:rPr>
          <w:rFonts w:ascii="Times New Roman" w:eastAsia="Times New Roman" w:hAnsi="Times New Roman" w:cs="Times New Roman"/>
          <w:color w:val="auto"/>
          <w:szCs w:val="24"/>
        </w:rPr>
        <w:t xml:space="preserve"> или </w:t>
      </w:r>
      <w:r w:rsidR="00812A23" w:rsidRPr="00812A23">
        <w:rPr>
          <w:rFonts w:ascii="Times New Roman" w:eastAsia="Times New Roman" w:hAnsi="Times New Roman" w:cs="Times New Roman"/>
          <w:color w:val="auto"/>
          <w:szCs w:val="24"/>
        </w:rPr>
        <w:t>11,3</w:t>
      </w:r>
      <w:r w:rsidR="00685F3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</w:p>
    <w:p w:rsidR="00E83F56" w:rsidRPr="00A3438D" w:rsidRDefault="006F1114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 у</w:t>
      </w:r>
      <w:r w:rsidR="00E83F56" w:rsidRPr="003F6F23">
        <w:rPr>
          <w:rFonts w:ascii="Times New Roman" w:eastAsia="Times New Roman" w:hAnsi="Times New Roman" w:cs="Times New Roman"/>
          <w:color w:val="auto"/>
          <w:szCs w:val="24"/>
        </w:rPr>
        <w:t>слуги связи - 0,1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="00E83F56" w:rsidRPr="003F6F23">
        <w:rPr>
          <w:rFonts w:ascii="Times New Roman" w:eastAsia="Times New Roman" w:hAnsi="Times New Roman" w:cs="Times New Roman"/>
          <w:color w:val="auto"/>
          <w:szCs w:val="24"/>
        </w:rPr>
        <w:t xml:space="preserve"> или </w:t>
      </w:r>
      <w:r w:rsidR="003F6F23" w:rsidRPr="003F6F23">
        <w:rPr>
          <w:rFonts w:ascii="Times New Roman" w:eastAsia="Times New Roman" w:hAnsi="Times New Roman" w:cs="Times New Roman"/>
          <w:color w:val="auto"/>
          <w:szCs w:val="24"/>
        </w:rPr>
        <w:t>4,1</w:t>
      </w:r>
      <w:r w:rsidR="00685F3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</w:p>
    <w:p w:rsidR="00E83F56" w:rsidRPr="00BE324F" w:rsidRDefault="009226C2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 о</w:t>
      </w:r>
      <w:r w:rsidR="00352B02">
        <w:rPr>
          <w:rFonts w:ascii="Times New Roman" w:eastAsia="Times New Roman" w:hAnsi="Times New Roman" w:cs="Times New Roman"/>
          <w:color w:val="auto"/>
          <w:szCs w:val="24"/>
        </w:rPr>
        <w:t>рганизация</w:t>
      </w:r>
      <w:r w:rsidR="00E83F56" w:rsidRPr="00BE324F">
        <w:rPr>
          <w:rFonts w:ascii="Times New Roman" w:eastAsia="Times New Roman" w:hAnsi="Times New Roman" w:cs="Times New Roman"/>
          <w:color w:val="auto"/>
          <w:szCs w:val="24"/>
        </w:rPr>
        <w:t xml:space="preserve"> питани</w:t>
      </w:r>
      <w:r w:rsidR="00352B02">
        <w:rPr>
          <w:rFonts w:ascii="Times New Roman" w:eastAsia="Times New Roman" w:hAnsi="Times New Roman" w:cs="Times New Roman"/>
          <w:color w:val="auto"/>
          <w:szCs w:val="24"/>
        </w:rPr>
        <w:t>я</w:t>
      </w:r>
      <w:r w:rsidR="00E83F56" w:rsidRPr="00BE324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352B02">
        <w:rPr>
          <w:rFonts w:ascii="Times New Roman" w:eastAsia="Times New Roman" w:hAnsi="Times New Roman" w:cs="Times New Roman"/>
          <w:color w:val="auto"/>
          <w:szCs w:val="24"/>
        </w:rPr>
        <w:t xml:space="preserve">обучающихся </w:t>
      </w:r>
      <w:r w:rsidR="00E83F56" w:rsidRPr="00BE324F">
        <w:rPr>
          <w:rFonts w:ascii="Times New Roman" w:eastAsia="Times New Roman" w:hAnsi="Times New Roman" w:cs="Times New Roman"/>
          <w:color w:val="auto"/>
          <w:szCs w:val="24"/>
        </w:rPr>
        <w:t xml:space="preserve">в </w:t>
      </w:r>
      <w:r w:rsidR="00352B02">
        <w:rPr>
          <w:rFonts w:ascii="Times New Roman" w:eastAsia="Times New Roman" w:hAnsi="Times New Roman" w:cs="Times New Roman"/>
          <w:color w:val="auto"/>
          <w:szCs w:val="24"/>
        </w:rPr>
        <w:t xml:space="preserve">дошкольных и общеобразовательных </w:t>
      </w:r>
      <w:r w:rsidR="00892308">
        <w:rPr>
          <w:rFonts w:ascii="Times New Roman" w:eastAsia="Times New Roman" w:hAnsi="Times New Roman" w:cs="Times New Roman"/>
          <w:color w:val="auto"/>
          <w:szCs w:val="24"/>
        </w:rPr>
        <w:t>организациях</w:t>
      </w:r>
      <w:r w:rsidR="00E83F56" w:rsidRPr="00BE324F">
        <w:rPr>
          <w:rFonts w:ascii="Times New Roman" w:eastAsia="Times New Roman" w:hAnsi="Times New Roman" w:cs="Times New Roman"/>
          <w:color w:val="auto"/>
          <w:szCs w:val="24"/>
        </w:rPr>
        <w:t xml:space="preserve"> – </w:t>
      </w:r>
      <w:r w:rsidR="00C755FB" w:rsidRPr="00BE324F">
        <w:rPr>
          <w:rFonts w:ascii="Times New Roman" w:eastAsia="Times New Roman" w:hAnsi="Times New Roman" w:cs="Times New Roman"/>
          <w:color w:val="auto"/>
          <w:szCs w:val="24"/>
        </w:rPr>
        <w:t>2</w:t>
      </w:r>
      <w:r w:rsidR="00E83F56" w:rsidRPr="00BE324F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BE324F" w:rsidRPr="00BE324F">
        <w:rPr>
          <w:rFonts w:ascii="Times New Roman" w:eastAsia="Times New Roman" w:hAnsi="Times New Roman" w:cs="Times New Roman"/>
          <w:color w:val="auto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="00E83F56" w:rsidRPr="00BE324F">
        <w:rPr>
          <w:rFonts w:ascii="Times New Roman" w:eastAsia="Times New Roman" w:hAnsi="Times New Roman" w:cs="Times New Roman"/>
          <w:color w:val="auto"/>
          <w:szCs w:val="24"/>
        </w:rPr>
        <w:t xml:space="preserve"> или </w:t>
      </w:r>
      <w:r w:rsidR="00BE324F" w:rsidRPr="00BE324F">
        <w:rPr>
          <w:rFonts w:ascii="Times New Roman" w:eastAsia="Times New Roman" w:hAnsi="Times New Roman" w:cs="Times New Roman"/>
          <w:color w:val="auto"/>
          <w:szCs w:val="24"/>
        </w:rPr>
        <w:t>116,1</w:t>
      </w:r>
      <w:r w:rsidR="00685F3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</w:p>
    <w:p w:rsidR="00E83F56" w:rsidRPr="00CE5961" w:rsidRDefault="006F14E2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 о</w:t>
      </w:r>
      <w:r w:rsidR="00E83F56" w:rsidRPr="00CE5961">
        <w:rPr>
          <w:rFonts w:ascii="Times New Roman" w:eastAsia="Times New Roman" w:hAnsi="Times New Roman" w:cs="Times New Roman"/>
          <w:color w:val="auto"/>
          <w:szCs w:val="24"/>
        </w:rPr>
        <w:t xml:space="preserve">беспечение безопасности </w:t>
      </w:r>
      <w:r w:rsidR="00702DC4" w:rsidRPr="00CE5961">
        <w:rPr>
          <w:rFonts w:ascii="Times New Roman" w:eastAsia="Times New Roman" w:hAnsi="Times New Roman" w:cs="Times New Roman"/>
          <w:color w:val="auto"/>
          <w:szCs w:val="24"/>
        </w:rPr>
        <w:t>составляет 0,8</w:t>
      </w:r>
      <w:r w:rsidR="00702DC4"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="00702DC4" w:rsidRPr="00CE5961">
        <w:rPr>
          <w:rFonts w:ascii="Times New Roman" w:eastAsia="Times New Roman" w:hAnsi="Times New Roman" w:cs="Times New Roman"/>
          <w:color w:val="auto"/>
          <w:szCs w:val="24"/>
        </w:rPr>
        <w:t xml:space="preserve"> или 37,2</w:t>
      </w:r>
      <w:r w:rsidR="00702DC4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</w:t>
      </w:r>
      <w:r w:rsidR="00702DC4" w:rsidRPr="00CE596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E83F56" w:rsidRPr="00CE5961">
        <w:rPr>
          <w:rFonts w:ascii="Times New Roman" w:eastAsia="Times New Roman" w:hAnsi="Times New Roman" w:cs="Times New Roman"/>
          <w:color w:val="auto"/>
          <w:szCs w:val="24"/>
        </w:rPr>
        <w:t>(</w:t>
      </w:r>
      <w:r w:rsidR="007073D2">
        <w:rPr>
          <w:rFonts w:ascii="Times New Roman" w:eastAsia="Times New Roman" w:hAnsi="Times New Roman" w:cs="Times New Roman"/>
          <w:color w:val="auto"/>
          <w:szCs w:val="24"/>
        </w:rPr>
        <w:t xml:space="preserve">обслуживание системы «Безопасный регион», техническое </w:t>
      </w:r>
      <w:r w:rsidR="007073D2" w:rsidRPr="00CE5961">
        <w:rPr>
          <w:rFonts w:ascii="Times New Roman" w:eastAsia="Times New Roman" w:hAnsi="Times New Roman" w:cs="Times New Roman"/>
          <w:color w:val="auto"/>
          <w:szCs w:val="24"/>
        </w:rPr>
        <w:t xml:space="preserve">обслуживание систем </w:t>
      </w:r>
      <w:r w:rsidR="007073D2">
        <w:rPr>
          <w:rFonts w:ascii="Times New Roman" w:eastAsia="Times New Roman" w:hAnsi="Times New Roman" w:cs="Times New Roman"/>
          <w:color w:val="auto"/>
          <w:szCs w:val="24"/>
        </w:rPr>
        <w:t xml:space="preserve">охранного </w:t>
      </w:r>
      <w:r w:rsidR="007073D2" w:rsidRPr="00CE5961">
        <w:rPr>
          <w:rFonts w:ascii="Times New Roman" w:eastAsia="Times New Roman" w:hAnsi="Times New Roman" w:cs="Times New Roman"/>
          <w:color w:val="auto"/>
          <w:szCs w:val="24"/>
        </w:rPr>
        <w:t>видеонаблюдения</w:t>
      </w:r>
      <w:r w:rsidR="007073D2">
        <w:rPr>
          <w:rFonts w:ascii="Times New Roman" w:eastAsia="Times New Roman" w:hAnsi="Times New Roman" w:cs="Times New Roman"/>
          <w:color w:val="auto"/>
          <w:szCs w:val="24"/>
        </w:rPr>
        <w:t xml:space="preserve"> и систем управления доступом</w:t>
      </w:r>
      <w:r w:rsidR="007073D2" w:rsidRPr="00CE5961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7073D2">
        <w:rPr>
          <w:rFonts w:ascii="Times New Roman" w:eastAsia="Times New Roman" w:hAnsi="Times New Roman" w:cs="Times New Roman"/>
          <w:color w:val="auto"/>
          <w:szCs w:val="24"/>
        </w:rPr>
        <w:t xml:space="preserve">техническое </w:t>
      </w:r>
      <w:r w:rsidR="007073D2" w:rsidRPr="00CE5961">
        <w:rPr>
          <w:rFonts w:ascii="Times New Roman" w:eastAsia="Times New Roman" w:hAnsi="Times New Roman" w:cs="Times New Roman"/>
          <w:color w:val="auto"/>
          <w:szCs w:val="24"/>
        </w:rPr>
        <w:t>обслуживание</w:t>
      </w:r>
      <w:r w:rsidR="007073D2">
        <w:rPr>
          <w:rFonts w:ascii="Times New Roman" w:eastAsia="Times New Roman" w:hAnsi="Times New Roman" w:cs="Times New Roman"/>
          <w:color w:val="auto"/>
          <w:szCs w:val="24"/>
        </w:rPr>
        <w:t xml:space="preserve"> кнопок </w:t>
      </w:r>
      <w:r w:rsidR="007073D2" w:rsidRPr="00CE5961">
        <w:rPr>
          <w:rFonts w:ascii="Times New Roman" w:eastAsia="Times New Roman" w:hAnsi="Times New Roman" w:cs="Times New Roman"/>
          <w:color w:val="auto"/>
          <w:szCs w:val="24"/>
        </w:rPr>
        <w:t>тревожн</w:t>
      </w:r>
      <w:r w:rsidR="007073D2">
        <w:rPr>
          <w:rFonts w:ascii="Times New Roman" w:eastAsia="Times New Roman" w:hAnsi="Times New Roman" w:cs="Times New Roman"/>
          <w:color w:val="auto"/>
          <w:szCs w:val="24"/>
        </w:rPr>
        <w:t>ого</w:t>
      </w:r>
      <w:r w:rsidR="007073D2" w:rsidRPr="00CE596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073D2">
        <w:rPr>
          <w:rFonts w:ascii="Times New Roman" w:eastAsia="Times New Roman" w:hAnsi="Times New Roman" w:cs="Times New Roman"/>
          <w:color w:val="auto"/>
          <w:szCs w:val="24"/>
        </w:rPr>
        <w:t xml:space="preserve">сигнала, </w:t>
      </w:r>
      <w:r w:rsidR="005B1F4C">
        <w:rPr>
          <w:rFonts w:ascii="Times New Roman" w:eastAsia="Times New Roman" w:hAnsi="Times New Roman" w:cs="Times New Roman"/>
          <w:color w:val="auto"/>
          <w:szCs w:val="24"/>
        </w:rPr>
        <w:t xml:space="preserve">поддержание в постоянной готовности систем коллективного оповещения, </w:t>
      </w:r>
      <w:r w:rsidR="009643A7">
        <w:rPr>
          <w:rFonts w:ascii="Times New Roman" w:eastAsia="Times New Roman" w:hAnsi="Times New Roman" w:cs="Times New Roman"/>
          <w:color w:val="auto"/>
          <w:szCs w:val="24"/>
        </w:rPr>
        <w:t xml:space="preserve">первичные меры </w:t>
      </w:r>
      <w:r w:rsidR="00E83F56" w:rsidRPr="00CE5961">
        <w:rPr>
          <w:rFonts w:ascii="Times New Roman" w:eastAsia="Times New Roman" w:hAnsi="Times New Roman" w:cs="Times New Roman"/>
          <w:color w:val="auto"/>
          <w:szCs w:val="24"/>
        </w:rPr>
        <w:t>пожарн</w:t>
      </w:r>
      <w:r w:rsidR="009643A7">
        <w:rPr>
          <w:rFonts w:ascii="Times New Roman" w:eastAsia="Times New Roman" w:hAnsi="Times New Roman" w:cs="Times New Roman"/>
          <w:color w:val="auto"/>
          <w:szCs w:val="24"/>
        </w:rPr>
        <w:t>ой</w:t>
      </w:r>
      <w:r w:rsidR="00E83F56" w:rsidRPr="00CE5961">
        <w:rPr>
          <w:rFonts w:ascii="Times New Roman" w:eastAsia="Times New Roman" w:hAnsi="Times New Roman" w:cs="Times New Roman"/>
          <w:color w:val="auto"/>
          <w:szCs w:val="24"/>
        </w:rPr>
        <w:t xml:space="preserve"> безопасност</w:t>
      </w:r>
      <w:r w:rsidR="009643A7">
        <w:rPr>
          <w:rFonts w:ascii="Times New Roman" w:eastAsia="Times New Roman" w:hAnsi="Times New Roman" w:cs="Times New Roman"/>
          <w:color w:val="auto"/>
          <w:szCs w:val="24"/>
        </w:rPr>
        <w:t>и</w:t>
      </w:r>
      <w:r w:rsidR="00E83F56" w:rsidRPr="00CE5961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2F6030">
        <w:rPr>
          <w:rFonts w:ascii="Times New Roman" w:eastAsia="Times New Roman" w:hAnsi="Times New Roman" w:cs="Times New Roman"/>
          <w:color w:val="auto"/>
          <w:szCs w:val="24"/>
        </w:rPr>
        <w:t xml:space="preserve">мероприятия по </w:t>
      </w:r>
      <w:r w:rsidR="00E83F56" w:rsidRPr="00CE5961">
        <w:rPr>
          <w:rFonts w:ascii="Times New Roman" w:eastAsia="Times New Roman" w:hAnsi="Times New Roman" w:cs="Times New Roman"/>
          <w:color w:val="auto"/>
          <w:szCs w:val="24"/>
        </w:rPr>
        <w:t>гражданск</w:t>
      </w:r>
      <w:r w:rsidR="002F6030">
        <w:rPr>
          <w:rFonts w:ascii="Times New Roman" w:eastAsia="Times New Roman" w:hAnsi="Times New Roman" w:cs="Times New Roman"/>
          <w:color w:val="auto"/>
          <w:szCs w:val="24"/>
        </w:rPr>
        <w:t>ой</w:t>
      </w:r>
      <w:r w:rsidR="00E83F56" w:rsidRPr="00CE5961">
        <w:rPr>
          <w:rFonts w:ascii="Times New Roman" w:eastAsia="Times New Roman" w:hAnsi="Times New Roman" w:cs="Times New Roman"/>
          <w:color w:val="auto"/>
          <w:szCs w:val="24"/>
        </w:rPr>
        <w:t xml:space="preserve"> оборон</w:t>
      </w:r>
      <w:r w:rsidR="002F6030">
        <w:rPr>
          <w:rFonts w:ascii="Times New Roman" w:eastAsia="Times New Roman" w:hAnsi="Times New Roman" w:cs="Times New Roman"/>
          <w:color w:val="auto"/>
          <w:szCs w:val="24"/>
        </w:rPr>
        <w:t>е</w:t>
      </w:r>
      <w:r w:rsidR="00E83F56" w:rsidRPr="00CE5961">
        <w:rPr>
          <w:rFonts w:ascii="Times New Roman" w:eastAsia="Times New Roman" w:hAnsi="Times New Roman" w:cs="Times New Roman"/>
          <w:color w:val="auto"/>
          <w:szCs w:val="24"/>
        </w:rPr>
        <w:t>)</w:t>
      </w:r>
      <w:r w:rsidR="00A410D1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:rsidR="00E83F56" w:rsidRPr="00977BB9" w:rsidRDefault="00A410D1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 с</w:t>
      </w:r>
      <w:r w:rsidR="00E83F56" w:rsidRPr="00977BB9">
        <w:rPr>
          <w:rFonts w:ascii="Times New Roman" w:eastAsia="Times New Roman" w:hAnsi="Times New Roman" w:cs="Times New Roman"/>
          <w:color w:val="auto"/>
          <w:szCs w:val="24"/>
        </w:rPr>
        <w:t>оциальн</w:t>
      </w:r>
      <w:r w:rsidR="005E5F31">
        <w:rPr>
          <w:rFonts w:ascii="Times New Roman" w:eastAsia="Times New Roman" w:hAnsi="Times New Roman" w:cs="Times New Roman"/>
          <w:color w:val="auto"/>
          <w:szCs w:val="24"/>
        </w:rPr>
        <w:t>ое</w:t>
      </w:r>
      <w:r w:rsidR="00E83F56" w:rsidRPr="00977BB9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5E5F31">
        <w:rPr>
          <w:rFonts w:ascii="Times New Roman" w:eastAsia="Times New Roman" w:hAnsi="Times New Roman" w:cs="Times New Roman"/>
          <w:color w:val="auto"/>
          <w:szCs w:val="24"/>
        </w:rPr>
        <w:t>обеспечение</w:t>
      </w:r>
      <w:r w:rsidR="008E4806">
        <w:rPr>
          <w:rFonts w:ascii="Times New Roman" w:eastAsia="Times New Roman" w:hAnsi="Times New Roman" w:cs="Times New Roman"/>
          <w:color w:val="auto"/>
          <w:szCs w:val="24"/>
        </w:rPr>
        <w:t xml:space="preserve"> и иные выплаты населению</w:t>
      </w:r>
      <w:r w:rsidR="00084E8E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E83F56" w:rsidRPr="00977BB9">
        <w:rPr>
          <w:rFonts w:ascii="Times New Roman" w:eastAsia="Times New Roman" w:hAnsi="Times New Roman" w:cs="Times New Roman"/>
          <w:color w:val="auto"/>
          <w:szCs w:val="24"/>
        </w:rPr>
        <w:t xml:space="preserve"> обеспечение </w:t>
      </w:r>
      <w:r w:rsidR="00125BE3">
        <w:rPr>
          <w:rFonts w:ascii="Times New Roman" w:eastAsia="Times New Roman" w:hAnsi="Times New Roman" w:cs="Times New Roman"/>
          <w:color w:val="auto"/>
          <w:szCs w:val="24"/>
        </w:rPr>
        <w:t>жилыми помещениями</w:t>
      </w:r>
      <w:r w:rsidR="00E83F56" w:rsidRPr="00977BB9">
        <w:rPr>
          <w:rFonts w:ascii="Times New Roman" w:eastAsia="Times New Roman" w:hAnsi="Times New Roman" w:cs="Times New Roman"/>
          <w:color w:val="auto"/>
          <w:szCs w:val="24"/>
        </w:rPr>
        <w:t xml:space="preserve"> детей-сирот</w:t>
      </w:r>
      <w:r w:rsidR="00084E8E">
        <w:rPr>
          <w:rFonts w:ascii="Times New Roman" w:eastAsia="Times New Roman" w:hAnsi="Times New Roman" w:cs="Times New Roman"/>
          <w:color w:val="auto"/>
          <w:szCs w:val="24"/>
        </w:rPr>
        <w:t>, социальные выплаты</w:t>
      </w:r>
      <w:r w:rsidR="00117B3F">
        <w:rPr>
          <w:rFonts w:ascii="Times New Roman" w:eastAsia="Times New Roman" w:hAnsi="Times New Roman" w:cs="Times New Roman"/>
          <w:color w:val="auto"/>
          <w:szCs w:val="24"/>
        </w:rPr>
        <w:t xml:space="preserve"> молодым семьям на приобретение жилых помещений</w:t>
      </w:r>
      <w:r w:rsidR="00E83F56" w:rsidRPr="00977BB9">
        <w:rPr>
          <w:rFonts w:ascii="Times New Roman" w:eastAsia="Times New Roman" w:hAnsi="Times New Roman" w:cs="Times New Roman"/>
          <w:color w:val="auto"/>
          <w:szCs w:val="24"/>
        </w:rPr>
        <w:t xml:space="preserve"> – 2,</w:t>
      </w:r>
      <w:r w:rsidR="00977BB9" w:rsidRPr="00977BB9">
        <w:rPr>
          <w:rFonts w:ascii="Times New Roman" w:eastAsia="Times New Roman" w:hAnsi="Times New Roman" w:cs="Times New Roman"/>
          <w:color w:val="auto"/>
          <w:szCs w:val="24"/>
        </w:rPr>
        <w:t>5</w:t>
      </w:r>
      <w:r w:rsidR="000547AC"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="00E83F56" w:rsidRPr="00977BB9">
        <w:rPr>
          <w:rFonts w:ascii="Times New Roman" w:eastAsia="Times New Roman" w:hAnsi="Times New Roman" w:cs="Times New Roman"/>
          <w:color w:val="auto"/>
          <w:szCs w:val="24"/>
        </w:rPr>
        <w:t xml:space="preserve"> или </w:t>
      </w:r>
      <w:r w:rsidR="00977BB9" w:rsidRPr="00977BB9">
        <w:rPr>
          <w:rFonts w:ascii="Times New Roman" w:eastAsia="Times New Roman" w:hAnsi="Times New Roman" w:cs="Times New Roman"/>
          <w:color w:val="auto"/>
          <w:szCs w:val="24"/>
        </w:rPr>
        <w:t>121,3</w:t>
      </w:r>
      <w:r w:rsidR="00E83F56" w:rsidRPr="00977BB9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рублей.</w:t>
      </w:r>
    </w:p>
    <w:p w:rsidR="00E83F56" w:rsidRPr="00715522" w:rsidRDefault="000547AC" w:rsidP="00E83F56">
      <w:pPr>
        <w:pStyle w:val="a8"/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 о</w:t>
      </w:r>
      <w:r w:rsidR="00E83F56" w:rsidRPr="00715522">
        <w:rPr>
          <w:rFonts w:ascii="Times New Roman" w:eastAsia="Times New Roman" w:hAnsi="Times New Roman" w:cs="Times New Roman"/>
          <w:color w:val="auto"/>
          <w:szCs w:val="24"/>
        </w:rPr>
        <w:t>бщегородские мероприятия (</w:t>
      </w:r>
      <w:r w:rsidR="00EE2AD6">
        <w:rPr>
          <w:rFonts w:ascii="Times New Roman" w:eastAsia="Times New Roman" w:hAnsi="Times New Roman" w:cs="Times New Roman"/>
          <w:color w:val="auto"/>
          <w:szCs w:val="24"/>
        </w:rPr>
        <w:t xml:space="preserve">мероприятия в сфере культуры, </w:t>
      </w:r>
      <w:r w:rsidR="002E6CAA">
        <w:rPr>
          <w:rFonts w:ascii="Times New Roman" w:eastAsia="Times New Roman" w:hAnsi="Times New Roman" w:cs="Times New Roman"/>
          <w:color w:val="auto"/>
          <w:szCs w:val="24"/>
        </w:rPr>
        <w:t>образования, физкультурно-оздоровительные и спортивные мероприятия</w:t>
      </w:r>
      <w:r w:rsidR="00E83F56" w:rsidRPr="00715522">
        <w:rPr>
          <w:rFonts w:ascii="Times New Roman" w:eastAsia="Times New Roman" w:hAnsi="Times New Roman" w:cs="Times New Roman"/>
          <w:color w:val="auto"/>
          <w:szCs w:val="24"/>
        </w:rPr>
        <w:t>) – 1,</w:t>
      </w:r>
      <w:r w:rsidR="00715522" w:rsidRPr="00715522">
        <w:rPr>
          <w:rFonts w:ascii="Times New Roman" w:eastAsia="Times New Roman" w:hAnsi="Times New Roman" w:cs="Times New Roman"/>
          <w:color w:val="auto"/>
          <w:szCs w:val="24"/>
        </w:rPr>
        <w:t>3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="00E83F56" w:rsidRPr="00715522">
        <w:rPr>
          <w:rFonts w:ascii="Times New Roman" w:eastAsia="Times New Roman" w:hAnsi="Times New Roman" w:cs="Times New Roman"/>
          <w:color w:val="auto"/>
          <w:szCs w:val="24"/>
        </w:rPr>
        <w:t xml:space="preserve"> или </w:t>
      </w:r>
      <w:r w:rsidR="00715522" w:rsidRPr="00715522">
        <w:rPr>
          <w:rFonts w:ascii="Times New Roman" w:eastAsia="Times New Roman" w:hAnsi="Times New Roman" w:cs="Times New Roman"/>
          <w:color w:val="auto"/>
          <w:szCs w:val="24"/>
        </w:rPr>
        <w:t>66,1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</w:p>
    <w:p w:rsidR="00E83F56" w:rsidRPr="005409AB" w:rsidRDefault="007B70D6" w:rsidP="00E83F56">
      <w:pPr>
        <w:pStyle w:val="a8"/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auto"/>
          <w:szCs w:val="24"/>
        </w:rPr>
        <w:t>- к</w:t>
      </w:r>
      <w:r w:rsidR="00F57042" w:rsidRPr="00F57042">
        <w:rPr>
          <w:rFonts w:ascii="Times New Roman" w:eastAsia="Times New Roman" w:hAnsi="Times New Roman" w:cs="Times New Roman"/>
          <w:color w:val="auto"/>
          <w:szCs w:val="24"/>
        </w:rPr>
        <w:t xml:space="preserve">апитальные вложения в объекты муниципальной </w:t>
      </w:r>
      <w:r w:rsidR="00F57042" w:rsidRPr="003517C1">
        <w:rPr>
          <w:rFonts w:ascii="Times New Roman" w:eastAsia="Times New Roman" w:hAnsi="Times New Roman" w:cs="Times New Roman"/>
          <w:color w:val="auto"/>
          <w:szCs w:val="24"/>
        </w:rPr>
        <w:t>собственности</w:t>
      </w:r>
      <w:r w:rsidR="00E83F56" w:rsidRPr="003517C1">
        <w:rPr>
          <w:rFonts w:ascii="Times New Roman" w:eastAsia="Times New Roman" w:hAnsi="Times New Roman" w:cs="Times New Roman"/>
          <w:color w:val="auto"/>
          <w:szCs w:val="24"/>
        </w:rPr>
        <w:t xml:space="preserve"> – </w:t>
      </w:r>
      <w:r w:rsidR="003517C1" w:rsidRPr="003517C1">
        <w:rPr>
          <w:rFonts w:ascii="Times New Roman" w:eastAsia="Times New Roman" w:hAnsi="Times New Roman" w:cs="Times New Roman"/>
          <w:color w:val="auto"/>
          <w:szCs w:val="24"/>
        </w:rPr>
        <w:t>12,7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="00E83F56" w:rsidRPr="003517C1">
        <w:rPr>
          <w:rFonts w:ascii="Times New Roman" w:eastAsia="Times New Roman" w:hAnsi="Times New Roman" w:cs="Times New Roman"/>
          <w:color w:val="auto"/>
          <w:szCs w:val="24"/>
        </w:rPr>
        <w:t xml:space="preserve"> или </w:t>
      </w:r>
      <w:r w:rsidR="003517C1" w:rsidRPr="003517C1">
        <w:rPr>
          <w:rFonts w:ascii="Times New Roman" w:eastAsia="Times New Roman" w:hAnsi="Times New Roman" w:cs="Times New Roman"/>
          <w:color w:val="auto"/>
          <w:szCs w:val="24"/>
        </w:rPr>
        <w:t>624,1</w:t>
      </w:r>
      <w:r w:rsidR="00E83F56" w:rsidRPr="003517C1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 </w:t>
      </w:r>
      <w:r w:rsidR="00E83F56" w:rsidRPr="0094520F">
        <w:rPr>
          <w:rFonts w:ascii="Times New Roman" w:eastAsia="Times New Roman" w:hAnsi="Times New Roman" w:cs="Times New Roman"/>
          <w:color w:val="auto"/>
          <w:szCs w:val="24"/>
        </w:rPr>
        <w:t>(</w:t>
      </w:r>
      <w:r w:rsidR="0032629E">
        <w:rPr>
          <w:rFonts w:ascii="Times New Roman" w:eastAsia="Times New Roman" w:hAnsi="Times New Roman" w:cs="Times New Roman"/>
          <w:color w:val="auto"/>
          <w:szCs w:val="24"/>
        </w:rPr>
        <w:t xml:space="preserve">строительство </w:t>
      </w:r>
      <w:r w:rsidR="0030061E" w:rsidRPr="0094520F">
        <w:rPr>
          <w:rFonts w:ascii="Times New Roman" w:eastAsia="Times New Roman" w:hAnsi="Times New Roman" w:cs="Times New Roman"/>
          <w:color w:val="auto"/>
          <w:szCs w:val="24"/>
        </w:rPr>
        <w:t>детск</w:t>
      </w:r>
      <w:r w:rsidR="0032629E">
        <w:rPr>
          <w:rFonts w:ascii="Times New Roman" w:eastAsia="Times New Roman" w:hAnsi="Times New Roman" w:cs="Times New Roman"/>
          <w:color w:val="auto"/>
          <w:szCs w:val="24"/>
        </w:rPr>
        <w:t>ого</w:t>
      </w:r>
      <w:r w:rsidR="0030061E" w:rsidRPr="0094520F">
        <w:rPr>
          <w:rFonts w:ascii="Times New Roman" w:eastAsia="Times New Roman" w:hAnsi="Times New Roman" w:cs="Times New Roman"/>
          <w:color w:val="auto"/>
          <w:szCs w:val="24"/>
        </w:rPr>
        <w:t xml:space="preserve"> сад</w:t>
      </w:r>
      <w:r w:rsidR="0032629E">
        <w:rPr>
          <w:rFonts w:ascii="Times New Roman" w:eastAsia="Times New Roman" w:hAnsi="Times New Roman" w:cs="Times New Roman"/>
          <w:color w:val="auto"/>
          <w:szCs w:val="24"/>
        </w:rPr>
        <w:t>а</w:t>
      </w:r>
      <w:r w:rsidR="0030061E" w:rsidRPr="0094520F">
        <w:rPr>
          <w:rFonts w:ascii="Times New Roman" w:eastAsia="Times New Roman" w:hAnsi="Times New Roman" w:cs="Times New Roman"/>
          <w:color w:val="auto"/>
          <w:szCs w:val="24"/>
        </w:rPr>
        <w:t xml:space="preserve"> на 250 мест в </w:t>
      </w:r>
      <w:proofErr w:type="spellStart"/>
      <w:r w:rsidR="0036159E">
        <w:rPr>
          <w:rFonts w:ascii="Times New Roman" w:eastAsia="Times New Roman" w:hAnsi="Times New Roman" w:cs="Times New Roman"/>
          <w:color w:val="auto"/>
          <w:szCs w:val="24"/>
        </w:rPr>
        <w:t>мкр</w:t>
      </w:r>
      <w:proofErr w:type="spellEnd"/>
      <w:r w:rsidR="0036159E">
        <w:rPr>
          <w:rFonts w:ascii="Times New Roman" w:eastAsia="Times New Roman" w:hAnsi="Times New Roman" w:cs="Times New Roman"/>
          <w:color w:val="auto"/>
          <w:szCs w:val="24"/>
        </w:rPr>
        <w:t xml:space="preserve">. 10А </w:t>
      </w:r>
      <w:r w:rsidR="0030061E" w:rsidRPr="0094520F">
        <w:rPr>
          <w:rFonts w:ascii="Times New Roman" w:eastAsia="Times New Roman" w:hAnsi="Times New Roman" w:cs="Times New Roman"/>
          <w:color w:val="auto"/>
          <w:szCs w:val="24"/>
        </w:rPr>
        <w:t xml:space="preserve">– </w:t>
      </w:r>
      <w:r w:rsidR="0094520F" w:rsidRPr="0094520F">
        <w:rPr>
          <w:rFonts w:ascii="Times New Roman" w:eastAsia="Times New Roman" w:hAnsi="Times New Roman" w:cs="Times New Roman"/>
          <w:color w:val="auto"/>
          <w:szCs w:val="24"/>
        </w:rPr>
        <w:t>507,3</w:t>
      </w:r>
      <w:r w:rsidR="0030061E" w:rsidRPr="0094520F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  <w:r w:rsidR="0030061E" w:rsidRPr="00605766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="0032629E" w:rsidRPr="0032629E">
        <w:rPr>
          <w:rFonts w:ascii="Times New Roman" w:eastAsia="Times New Roman" w:hAnsi="Times New Roman" w:cs="Times New Roman"/>
          <w:color w:val="auto"/>
          <w:szCs w:val="24"/>
        </w:rPr>
        <w:t xml:space="preserve">строительство надземного пешеходного перехода через Горьковское направление </w:t>
      </w:r>
      <w:r w:rsidR="0032629E" w:rsidRPr="0032629E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железной дороги в районе ул. Никольская – 111,5 млн. </w:t>
      </w:r>
      <w:r w:rsidR="0032629E" w:rsidRPr="005409AB">
        <w:rPr>
          <w:rFonts w:ascii="Times New Roman" w:eastAsia="Times New Roman" w:hAnsi="Times New Roman" w:cs="Times New Roman"/>
          <w:color w:val="auto"/>
          <w:szCs w:val="24"/>
        </w:rPr>
        <w:t>рублей</w:t>
      </w:r>
      <w:r w:rsidR="003C11B8">
        <w:rPr>
          <w:rFonts w:ascii="Times New Roman" w:eastAsia="Times New Roman" w:hAnsi="Times New Roman" w:cs="Times New Roman"/>
          <w:color w:val="auto"/>
          <w:szCs w:val="24"/>
        </w:rPr>
        <w:t>;</w:t>
      </w:r>
      <w:r w:rsidR="0032629E" w:rsidRPr="005409AB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59618A">
        <w:rPr>
          <w:rFonts w:ascii="Times New Roman" w:eastAsia="Times New Roman" w:hAnsi="Times New Roman" w:cs="Times New Roman"/>
          <w:color w:val="auto"/>
          <w:szCs w:val="24"/>
        </w:rPr>
        <w:t>реконструкция</w:t>
      </w:r>
      <w:r w:rsidR="00FA0916" w:rsidRPr="005409AB">
        <w:rPr>
          <w:rFonts w:ascii="Times New Roman" w:eastAsia="Times New Roman" w:hAnsi="Times New Roman" w:cs="Times New Roman"/>
          <w:color w:val="auto"/>
          <w:szCs w:val="24"/>
        </w:rPr>
        <w:t xml:space="preserve"> ливневой канализации </w:t>
      </w:r>
      <w:r w:rsidR="009F7FD9" w:rsidRPr="005409AB">
        <w:rPr>
          <w:rFonts w:ascii="Times New Roman" w:eastAsia="Times New Roman" w:hAnsi="Times New Roman" w:cs="Times New Roman"/>
          <w:color w:val="auto"/>
          <w:szCs w:val="24"/>
        </w:rPr>
        <w:t>–</w:t>
      </w:r>
      <w:r w:rsidR="00FA0916" w:rsidRPr="005409AB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5409AB" w:rsidRPr="005409AB">
        <w:rPr>
          <w:rFonts w:ascii="Times New Roman" w:eastAsia="Times New Roman" w:hAnsi="Times New Roman" w:cs="Times New Roman"/>
          <w:color w:val="auto"/>
          <w:szCs w:val="24"/>
        </w:rPr>
        <w:t>4,6</w:t>
      </w:r>
      <w:r w:rsidR="009F7FD9" w:rsidRPr="005409AB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</w:t>
      </w:r>
      <w:r w:rsidR="003C11B8">
        <w:rPr>
          <w:rFonts w:ascii="Times New Roman" w:eastAsia="Times New Roman" w:hAnsi="Times New Roman" w:cs="Times New Roman"/>
          <w:color w:val="auto"/>
          <w:szCs w:val="24"/>
        </w:rPr>
        <w:t xml:space="preserve">; </w:t>
      </w:r>
      <w:r w:rsidR="003C11B8" w:rsidRPr="003C11B8">
        <w:rPr>
          <w:rFonts w:ascii="Times New Roman" w:eastAsia="Times New Roman" w:hAnsi="Times New Roman"/>
          <w:color w:val="000000"/>
          <w:szCs w:val="24"/>
          <w:lang w:eastAsia="ru-RU"/>
        </w:rPr>
        <w:t>реконструкция водопроводной насосной станции на территории ВЗУ №9 – 0,7 млн. рублей)</w:t>
      </w:r>
      <w:r w:rsidR="00702DC4">
        <w:rPr>
          <w:rFonts w:ascii="Times New Roman" w:eastAsia="Times New Roman" w:hAnsi="Times New Roman" w:cs="Times New Roman"/>
          <w:color w:val="auto"/>
          <w:szCs w:val="24"/>
        </w:rPr>
        <w:t>;</w:t>
      </w:r>
      <w:proofErr w:type="gramEnd"/>
    </w:p>
    <w:p w:rsidR="00E83F56" w:rsidRPr="00687096" w:rsidRDefault="00F61B93" w:rsidP="00E83F56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 б</w:t>
      </w:r>
      <w:r w:rsidR="00E83F56" w:rsidRPr="00687096">
        <w:rPr>
          <w:rFonts w:ascii="Times New Roman" w:eastAsia="Times New Roman" w:hAnsi="Times New Roman" w:cs="Times New Roman"/>
          <w:color w:val="auto"/>
          <w:szCs w:val="24"/>
        </w:rPr>
        <w:t xml:space="preserve">лагоустройство </w:t>
      </w:r>
      <w:r w:rsidR="00BF699E" w:rsidRPr="00687096">
        <w:rPr>
          <w:rFonts w:ascii="Times New Roman" w:eastAsia="Times New Roman" w:hAnsi="Times New Roman" w:cs="Times New Roman"/>
          <w:color w:val="auto"/>
          <w:szCs w:val="24"/>
        </w:rPr>
        <w:t>общественных территорий</w:t>
      </w:r>
      <w:r w:rsidR="00C553AE" w:rsidRPr="00687096">
        <w:rPr>
          <w:rFonts w:ascii="Times New Roman" w:eastAsia="Times New Roman" w:hAnsi="Times New Roman" w:cs="Times New Roman"/>
          <w:color w:val="auto"/>
          <w:szCs w:val="24"/>
        </w:rPr>
        <w:t xml:space="preserve">, обеспечение комфортной среды проживания, ремонт подъездов </w:t>
      </w:r>
      <w:r w:rsidR="00600D5F">
        <w:rPr>
          <w:rFonts w:ascii="Times New Roman" w:eastAsia="Times New Roman" w:hAnsi="Times New Roman" w:cs="Times New Roman"/>
          <w:color w:val="auto"/>
          <w:szCs w:val="24"/>
        </w:rPr>
        <w:t>многоквартирных домов</w:t>
      </w:r>
      <w:r w:rsidR="00D258C6">
        <w:rPr>
          <w:rFonts w:ascii="Times New Roman" w:eastAsia="Times New Roman" w:hAnsi="Times New Roman" w:cs="Times New Roman"/>
          <w:color w:val="auto"/>
          <w:szCs w:val="24"/>
        </w:rPr>
        <w:t>, взносы на капитальный ремонт общего имущества многоквартирных домов</w:t>
      </w:r>
      <w:r w:rsidR="00600D5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E83F56" w:rsidRPr="00687096">
        <w:rPr>
          <w:rFonts w:ascii="Times New Roman" w:eastAsia="Times New Roman" w:hAnsi="Times New Roman" w:cs="Times New Roman"/>
          <w:color w:val="auto"/>
          <w:szCs w:val="24"/>
        </w:rPr>
        <w:t xml:space="preserve">– </w:t>
      </w:r>
      <w:r w:rsidR="00EC48B4">
        <w:rPr>
          <w:rFonts w:ascii="Times New Roman" w:eastAsia="Times New Roman" w:hAnsi="Times New Roman" w:cs="Times New Roman"/>
          <w:color w:val="auto"/>
          <w:szCs w:val="24"/>
        </w:rPr>
        <w:t>9,2</w:t>
      </w:r>
      <w:r w:rsidR="00D23C19">
        <w:rPr>
          <w:rFonts w:ascii="Times New Roman" w:eastAsia="Times New Roman" w:hAnsi="Times New Roman" w:cs="Times New Roman"/>
          <w:color w:val="auto"/>
          <w:szCs w:val="24"/>
        </w:rPr>
        <w:t xml:space="preserve"> процента</w:t>
      </w:r>
      <w:r w:rsidR="00E83F56" w:rsidRPr="00687096">
        <w:rPr>
          <w:rFonts w:ascii="Times New Roman" w:eastAsia="Times New Roman" w:hAnsi="Times New Roman" w:cs="Times New Roman"/>
          <w:color w:val="auto"/>
          <w:szCs w:val="24"/>
        </w:rPr>
        <w:t xml:space="preserve"> или </w:t>
      </w:r>
      <w:r w:rsidR="00EC48B4">
        <w:rPr>
          <w:rFonts w:ascii="Times New Roman" w:eastAsia="Times New Roman" w:hAnsi="Times New Roman" w:cs="Times New Roman"/>
          <w:color w:val="auto"/>
          <w:szCs w:val="24"/>
        </w:rPr>
        <w:t>450,5</w:t>
      </w:r>
      <w:r w:rsidR="00E83F56" w:rsidRPr="00687096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</w:t>
      </w:r>
      <w:r w:rsidR="009876D3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:rsidR="002917D4" w:rsidRDefault="009228F4" w:rsidP="00384EB6">
      <w:pPr>
        <w:pStyle w:val="a8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- п</w:t>
      </w:r>
      <w:r w:rsidR="00E83F56" w:rsidRPr="00F70E8A">
        <w:rPr>
          <w:rFonts w:ascii="Times New Roman" w:eastAsia="Times New Roman" w:hAnsi="Times New Roman" w:cs="Times New Roman"/>
          <w:color w:val="auto"/>
          <w:szCs w:val="24"/>
        </w:rPr>
        <w:t xml:space="preserve">рочие затраты </w:t>
      </w:r>
      <w:r w:rsidR="00E83F56" w:rsidRPr="00F70E8A">
        <w:rPr>
          <w:rFonts w:ascii="Times New Roman" w:hAnsi="Times New Roman" w:cs="Times New Roman"/>
          <w:color w:val="auto"/>
          <w:szCs w:val="24"/>
        </w:rPr>
        <w:t xml:space="preserve">(поддержка малого и среднего предпринимательства, </w:t>
      </w:r>
      <w:r w:rsidR="00E83F56" w:rsidRPr="00F70E8A">
        <w:rPr>
          <w:rFonts w:ascii="Times New Roman" w:eastAsia="Times New Roman" w:hAnsi="Times New Roman" w:cs="Times New Roman"/>
          <w:color w:val="auto"/>
          <w:szCs w:val="24"/>
        </w:rPr>
        <w:t>р</w:t>
      </w:r>
      <w:r w:rsidR="00E83F56" w:rsidRPr="00F70E8A">
        <w:rPr>
          <w:rFonts w:ascii="Times New Roman" w:hAnsi="Times New Roman" w:cs="Times New Roman"/>
          <w:color w:val="auto"/>
          <w:szCs w:val="24"/>
        </w:rPr>
        <w:t xml:space="preserve">азвитие дорожно-транспортного комплекса, аренда, телевидение, развитие цифровой экономики, СМИ и др.) – </w:t>
      </w:r>
      <w:r w:rsidR="00F70E8A" w:rsidRPr="00F70E8A">
        <w:rPr>
          <w:rFonts w:ascii="Times New Roman" w:hAnsi="Times New Roman" w:cs="Times New Roman"/>
          <w:color w:val="auto"/>
          <w:szCs w:val="24"/>
        </w:rPr>
        <w:t>16,</w:t>
      </w:r>
      <w:r w:rsidR="00EC48B4">
        <w:rPr>
          <w:rFonts w:ascii="Times New Roman" w:hAnsi="Times New Roman" w:cs="Times New Roman"/>
          <w:color w:val="auto"/>
          <w:szCs w:val="24"/>
        </w:rPr>
        <w:t>2</w:t>
      </w:r>
      <w:r>
        <w:rPr>
          <w:rFonts w:ascii="Times New Roman" w:hAnsi="Times New Roman" w:cs="Times New Roman"/>
          <w:color w:val="auto"/>
          <w:szCs w:val="24"/>
        </w:rPr>
        <w:t xml:space="preserve"> процента</w:t>
      </w:r>
      <w:r w:rsidR="00E83F56" w:rsidRPr="00F900D4">
        <w:rPr>
          <w:rFonts w:ascii="Times New Roman" w:hAnsi="Times New Roman" w:cs="Times New Roman"/>
          <w:color w:val="auto"/>
          <w:szCs w:val="24"/>
        </w:rPr>
        <w:t xml:space="preserve"> или </w:t>
      </w:r>
      <w:r w:rsidR="00CA69B0">
        <w:rPr>
          <w:rFonts w:ascii="Times New Roman" w:hAnsi="Times New Roman" w:cs="Times New Roman"/>
          <w:color w:val="auto"/>
          <w:szCs w:val="24"/>
        </w:rPr>
        <w:t>801,3</w:t>
      </w:r>
      <w:r w:rsidR="00E83F56" w:rsidRPr="00F900D4">
        <w:rPr>
          <w:rFonts w:ascii="Times New Roman" w:hAnsi="Times New Roman" w:cs="Times New Roman"/>
          <w:color w:val="auto"/>
          <w:szCs w:val="24"/>
        </w:rPr>
        <w:t xml:space="preserve"> млн. рублей.</w:t>
      </w:r>
    </w:p>
    <w:p w:rsidR="00886859" w:rsidRPr="00F900D4" w:rsidRDefault="00886859" w:rsidP="00384EB6">
      <w:pPr>
        <w:pStyle w:val="a8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Cs w:val="24"/>
          <w:u w:color="000000"/>
          <w:lang w:eastAsia="ar-SA"/>
        </w:rPr>
      </w:pPr>
    </w:p>
    <w:p w:rsidR="003E45C9" w:rsidRPr="00605766" w:rsidRDefault="003E45C9" w:rsidP="003E45C9">
      <w:pPr>
        <w:pStyle w:val="a8"/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 w:rsidRPr="00BC468F">
        <w:rPr>
          <w:rFonts w:ascii="Times New Roman" w:eastAsia="Times New Roman" w:hAnsi="Times New Roman" w:cs="Times New Roman"/>
          <w:color w:val="auto"/>
          <w:szCs w:val="24"/>
        </w:rPr>
        <w:t xml:space="preserve">Расходы на приобретения оборудования по отраслям социально-культурной сферы </w:t>
      </w:r>
      <w:r w:rsidRPr="00003A56">
        <w:rPr>
          <w:rFonts w:ascii="Times New Roman" w:eastAsia="Times New Roman" w:hAnsi="Times New Roman" w:cs="Times New Roman"/>
          <w:color w:val="auto"/>
          <w:szCs w:val="24"/>
        </w:rPr>
        <w:t xml:space="preserve">составили </w:t>
      </w:r>
      <w:r w:rsidR="00003A56" w:rsidRPr="00003A56">
        <w:rPr>
          <w:rFonts w:ascii="Times New Roman" w:eastAsia="Times New Roman" w:hAnsi="Times New Roman" w:cs="Times New Roman"/>
          <w:color w:val="auto"/>
          <w:szCs w:val="24"/>
        </w:rPr>
        <w:t>8</w:t>
      </w:r>
      <w:r w:rsidR="00AA6DD9">
        <w:rPr>
          <w:rFonts w:ascii="Times New Roman" w:eastAsia="Times New Roman" w:hAnsi="Times New Roman" w:cs="Times New Roman"/>
          <w:color w:val="auto"/>
          <w:szCs w:val="24"/>
        </w:rPr>
        <w:t> 959,1</w:t>
      </w:r>
      <w:r w:rsidRPr="00003A56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003A56">
        <w:rPr>
          <w:rFonts w:ascii="Times New Roman" w:eastAsia="Times New Roman" w:hAnsi="Times New Roman" w:cs="Times New Roman"/>
          <w:color w:val="auto"/>
          <w:szCs w:val="24"/>
        </w:rPr>
        <w:t>тыс. рублей.</w:t>
      </w:r>
      <w:r w:rsidRPr="00605766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</w:p>
    <w:p w:rsidR="003E45C9" w:rsidRPr="00605766" w:rsidRDefault="003E45C9" w:rsidP="003E45C9">
      <w:pPr>
        <w:pStyle w:val="a8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2410"/>
        <w:gridCol w:w="3996"/>
      </w:tblGrid>
      <w:tr w:rsidR="00605766" w:rsidRPr="00605766" w:rsidTr="004951FF">
        <w:trPr>
          <w:trHeight w:val="495"/>
          <w:jc w:val="center"/>
        </w:trPr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11" w:rsidRPr="003A75F6" w:rsidRDefault="000875B0" w:rsidP="000875B0">
            <w:pPr>
              <w:pStyle w:val="a4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A75F6">
              <w:rPr>
                <w:rFonts w:ascii="Times New Roman" w:hAnsi="Times New Roman"/>
                <w:sz w:val="24"/>
                <w:szCs w:val="24"/>
              </w:rPr>
              <w:t>Отрасли с</w:t>
            </w:r>
            <w:r w:rsidR="00604E11" w:rsidRPr="003A75F6">
              <w:rPr>
                <w:rFonts w:ascii="Times New Roman" w:hAnsi="Times New Roman"/>
                <w:sz w:val="24"/>
                <w:szCs w:val="24"/>
              </w:rPr>
              <w:t>оциально-культурн</w:t>
            </w:r>
            <w:r w:rsidRPr="003A75F6">
              <w:rPr>
                <w:rFonts w:ascii="Times New Roman" w:hAnsi="Times New Roman"/>
                <w:sz w:val="24"/>
                <w:szCs w:val="24"/>
              </w:rPr>
              <w:t>ой сферы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11" w:rsidRPr="003A75F6" w:rsidRDefault="00604E11" w:rsidP="00C15D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5F6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руб.)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E11" w:rsidRPr="003A75F6" w:rsidRDefault="00604E11" w:rsidP="00C15D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5F6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</w:t>
            </w:r>
          </w:p>
        </w:tc>
      </w:tr>
      <w:tr w:rsidR="00605766" w:rsidRPr="00605766" w:rsidTr="004951FF">
        <w:trPr>
          <w:trHeight w:val="559"/>
          <w:jc w:val="center"/>
        </w:trPr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5C9" w:rsidRPr="004951FF" w:rsidRDefault="003E45C9" w:rsidP="00604E11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951FF">
              <w:rPr>
                <w:rFonts w:ascii="Times New Roman" w:hAnsi="Times New Roman" w:cs="Times New Roman"/>
                <w:color w:val="auto"/>
                <w:szCs w:val="24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900BFC" w:rsidRDefault="00900BFC" w:rsidP="008429A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00BFC">
              <w:rPr>
                <w:rFonts w:ascii="Times New Roman" w:hAnsi="Times New Roman" w:cs="Times New Roman"/>
                <w:color w:val="auto"/>
                <w:szCs w:val="24"/>
              </w:rPr>
              <w:t>6 435,7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262C8B" w:rsidRDefault="004951FF" w:rsidP="004951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62C8B">
              <w:rPr>
                <w:rFonts w:ascii="Times New Roman" w:hAnsi="Times New Roman" w:cs="Times New Roman"/>
                <w:color w:val="auto"/>
                <w:szCs w:val="24"/>
              </w:rPr>
              <w:t>Дошкольные образовательные учреждения, общеобразовательные учреждения</w:t>
            </w:r>
            <w:r w:rsidR="00420896" w:rsidRPr="00262C8B">
              <w:rPr>
                <w:rFonts w:ascii="Times New Roman" w:hAnsi="Times New Roman" w:cs="Times New Roman"/>
                <w:color w:val="auto"/>
                <w:szCs w:val="24"/>
              </w:rPr>
              <w:t>, учреждения дополнительного образования</w:t>
            </w:r>
          </w:p>
        </w:tc>
      </w:tr>
      <w:tr w:rsidR="00605766" w:rsidRPr="00605766" w:rsidTr="004951FF">
        <w:trPr>
          <w:trHeight w:val="553"/>
          <w:jc w:val="center"/>
        </w:trPr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5C9" w:rsidRPr="005918EC" w:rsidRDefault="003E45C9" w:rsidP="00604E11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918EC">
              <w:rPr>
                <w:rFonts w:ascii="Times New Roman" w:hAnsi="Times New Roman" w:cs="Times New Roman"/>
                <w:color w:val="auto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5918EC" w:rsidRDefault="005918EC" w:rsidP="008429A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918EC">
              <w:rPr>
                <w:rFonts w:ascii="Times New Roman" w:hAnsi="Times New Roman" w:cs="Times New Roman"/>
                <w:color w:val="auto"/>
                <w:szCs w:val="24"/>
              </w:rPr>
              <w:t>1 620,2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605766" w:rsidRDefault="005918EC" w:rsidP="00457100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57100">
              <w:rPr>
                <w:rFonts w:ascii="Times New Roman" w:hAnsi="Times New Roman" w:cs="Times New Roman"/>
                <w:color w:val="auto"/>
                <w:szCs w:val="24"/>
              </w:rPr>
              <w:t>МУК «МВЦ»</w:t>
            </w:r>
            <w:r w:rsidR="00420896" w:rsidRPr="00457100">
              <w:rPr>
                <w:rFonts w:ascii="Times New Roman" w:hAnsi="Times New Roman" w:cs="Times New Roman"/>
                <w:color w:val="auto"/>
                <w:szCs w:val="24"/>
              </w:rPr>
              <w:t xml:space="preserve">, </w:t>
            </w:r>
            <w:r w:rsidR="00457100" w:rsidRPr="00457100">
              <w:rPr>
                <w:rFonts w:ascii="Times New Roman" w:hAnsi="Times New Roman" w:cs="Times New Roman"/>
                <w:color w:val="auto"/>
                <w:szCs w:val="24"/>
              </w:rPr>
              <w:t>МУК «ЦБС»</w:t>
            </w:r>
            <w:r w:rsidR="00420896" w:rsidRPr="00457100">
              <w:rPr>
                <w:rFonts w:ascii="Times New Roman" w:hAnsi="Times New Roman" w:cs="Times New Roman"/>
                <w:color w:val="auto"/>
                <w:szCs w:val="24"/>
              </w:rPr>
              <w:t xml:space="preserve">, </w:t>
            </w:r>
            <w:r w:rsidR="008834ED" w:rsidRPr="00457100">
              <w:rPr>
                <w:rFonts w:ascii="Times New Roman" w:hAnsi="Times New Roman" w:cs="Times New Roman"/>
                <w:color w:val="auto"/>
                <w:szCs w:val="24"/>
              </w:rPr>
              <w:t>МУ «</w:t>
            </w:r>
            <w:r w:rsidR="00420896" w:rsidRPr="00457100">
              <w:rPr>
                <w:rFonts w:ascii="Times New Roman" w:hAnsi="Times New Roman" w:cs="Times New Roman"/>
                <w:color w:val="auto"/>
                <w:szCs w:val="24"/>
              </w:rPr>
              <w:t>МКДЦ</w:t>
            </w:r>
            <w:r w:rsidR="008834ED" w:rsidRPr="008834ED">
              <w:rPr>
                <w:rFonts w:ascii="Times New Roman" w:hAnsi="Times New Roman" w:cs="Times New Roman"/>
                <w:color w:val="auto"/>
                <w:szCs w:val="24"/>
              </w:rPr>
              <w:t>»</w:t>
            </w:r>
            <w:r w:rsidR="00420896" w:rsidRPr="008834ED">
              <w:rPr>
                <w:rFonts w:ascii="Times New Roman" w:hAnsi="Times New Roman" w:cs="Times New Roman"/>
                <w:color w:val="auto"/>
                <w:szCs w:val="24"/>
              </w:rPr>
              <w:t xml:space="preserve">, </w:t>
            </w:r>
            <w:r w:rsidR="003C66B2" w:rsidRPr="008834ED">
              <w:rPr>
                <w:rFonts w:ascii="Times New Roman" w:hAnsi="Times New Roman" w:cs="Times New Roman"/>
                <w:color w:val="auto"/>
                <w:szCs w:val="24"/>
              </w:rPr>
              <w:t>МАУ</w:t>
            </w:r>
            <w:r w:rsidR="003C66B2" w:rsidRPr="003C66B2">
              <w:rPr>
                <w:rFonts w:ascii="Times New Roman" w:hAnsi="Times New Roman" w:cs="Times New Roman"/>
                <w:color w:val="auto"/>
                <w:szCs w:val="24"/>
              </w:rPr>
              <w:t xml:space="preserve"> «</w:t>
            </w:r>
            <w:r w:rsidR="00420896" w:rsidRPr="003C66B2">
              <w:rPr>
                <w:rFonts w:ascii="Times New Roman" w:hAnsi="Times New Roman" w:cs="Times New Roman"/>
                <w:color w:val="auto"/>
                <w:szCs w:val="24"/>
              </w:rPr>
              <w:t>ЦКИ</w:t>
            </w:r>
            <w:r w:rsidR="003C66B2" w:rsidRPr="003C66B2">
              <w:rPr>
                <w:rFonts w:ascii="Times New Roman" w:hAnsi="Times New Roman" w:cs="Times New Roman"/>
                <w:color w:val="auto"/>
                <w:szCs w:val="24"/>
              </w:rPr>
              <w:t>»</w:t>
            </w:r>
          </w:p>
        </w:tc>
      </w:tr>
      <w:tr w:rsidR="00605766" w:rsidRPr="00605766" w:rsidTr="004951FF">
        <w:trPr>
          <w:trHeight w:val="547"/>
          <w:jc w:val="center"/>
        </w:trPr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5C9" w:rsidRPr="008F6610" w:rsidRDefault="00FF37E5" w:rsidP="00FF37E5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8F6610">
              <w:rPr>
                <w:rFonts w:ascii="Times New Roman" w:hAnsi="Times New Roman" w:cs="Times New Roman"/>
                <w:color w:val="auto"/>
                <w:szCs w:val="24"/>
              </w:rPr>
              <w:t>Спорт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5C9" w:rsidRPr="008F6610" w:rsidRDefault="00AA6DD9" w:rsidP="008429A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903,2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F6" w:rsidRDefault="003A75F6" w:rsidP="003A75F6">
            <w:pPr>
              <w:pStyle w:val="a8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A75F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МАУ «СШ», </w:t>
            </w:r>
          </w:p>
          <w:p w:rsidR="003E45C9" w:rsidRDefault="003A75F6" w:rsidP="003A75F6">
            <w:pPr>
              <w:pStyle w:val="a8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A75F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МАУ «СШ 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«</w:t>
            </w:r>
            <w:proofErr w:type="spellStart"/>
            <w:r w:rsidRPr="003A75F6">
              <w:rPr>
                <w:rFonts w:ascii="Times New Roman" w:eastAsia="Times New Roman" w:hAnsi="Times New Roman" w:cs="Times New Roman"/>
                <w:color w:val="auto"/>
                <w:szCs w:val="24"/>
              </w:rPr>
              <w:t>Приалит</w:t>
            </w:r>
            <w:proofErr w:type="spellEnd"/>
            <w:r w:rsidRPr="003A75F6">
              <w:rPr>
                <w:rFonts w:ascii="Times New Roman" w:eastAsia="Times New Roman" w:hAnsi="Times New Roman" w:cs="Times New Roman"/>
                <w:color w:val="auto"/>
                <w:szCs w:val="24"/>
              </w:rPr>
              <w:t>»</w:t>
            </w:r>
            <w:r w:rsidR="00F0509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, </w:t>
            </w:r>
          </w:p>
          <w:p w:rsidR="00F0509F" w:rsidRPr="00F0509F" w:rsidRDefault="00F0509F" w:rsidP="00F0509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0509F">
              <w:rPr>
                <w:rFonts w:ascii="Times New Roman" w:hAnsi="Times New Roman" w:cs="Times New Roman"/>
                <w:color w:val="auto"/>
                <w:szCs w:val="24"/>
              </w:rPr>
              <w:t>МУ «СОКИ «Риск-М»</w:t>
            </w:r>
          </w:p>
        </w:tc>
      </w:tr>
    </w:tbl>
    <w:p w:rsidR="003E45C9" w:rsidRPr="00605766" w:rsidRDefault="003E45C9" w:rsidP="003E45C9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Cs w:val="24"/>
        </w:rPr>
      </w:pPr>
    </w:p>
    <w:p w:rsidR="00F57A99" w:rsidRPr="00835582" w:rsidRDefault="00F57A99" w:rsidP="00F57A99">
      <w:pPr>
        <w:pStyle w:val="a8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835582">
        <w:rPr>
          <w:rFonts w:ascii="Times New Roman" w:eastAsia="Times New Roman" w:hAnsi="Times New Roman" w:cs="Times New Roman"/>
          <w:color w:val="auto"/>
          <w:szCs w:val="24"/>
        </w:rPr>
        <w:t>В 202</w:t>
      </w:r>
      <w:r w:rsidR="00835582" w:rsidRPr="00835582"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835582">
        <w:rPr>
          <w:rFonts w:ascii="Times New Roman" w:eastAsia="Times New Roman" w:hAnsi="Times New Roman" w:cs="Times New Roman"/>
          <w:color w:val="auto"/>
          <w:szCs w:val="24"/>
        </w:rPr>
        <w:t xml:space="preserve"> году проведены ремонтные работы в отрас</w:t>
      </w:r>
      <w:r w:rsidR="0043091F" w:rsidRPr="00835582">
        <w:rPr>
          <w:rFonts w:ascii="Times New Roman" w:eastAsia="Times New Roman" w:hAnsi="Times New Roman" w:cs="Times New Roman"/>
          <w:color w:val="auto"/>
          <w:szCs w:val="24"/>
        </w:rPr>
        <w:t>лях социально-культурной сферы:</w:t>
      </w:r>
    </w:p>
    <w:p w:rsidR="0028387B" w:rsidRPr="00835582" w:rsidRDefault="0028387B" w:rsidP="002917D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2698"/>
        <w:gridCol w:w="2677"/>
      </w:tblGrid>
      <w:tr w:rsidR="00835582" w:rsidRPr="00835582" w:rsidTr="00B825AF">
        <w:trPr>
          <w:trHeight w:val="655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F0" w:rsidRPr="00835582" w:rsidRDefault="009050F0" w:rsidP="00B825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582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работ в отраслях социально-культурной сферы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F0" w:rsidRPr="00835582" w:rsidRDefault="009050F0" w:rsidP="00B825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582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</w:t>
            </w:r>
            <w:r w:rsidR="00E83F56" w:rsidRPr="0083558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35582">
              <w:rPr>
                <w:rFonts w:ascii="Times New Roman" w:hAnsi="Times New Roman"/>
                <w:sz w:val="24"/>
                <w:szCs w:val="24"/>
                <w:lang w:eastAsia="ar-SA"/>
              </w:rPr>
              <w:t>руб.)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0F0" w:rsidRPr="00835582" w:rsidRDefault="008D6527" w:rsidP="00B825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582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</w:t>
            </w:r>
          </w:p>
        </w:tc>
      </w:tr>
      <w:tr w:rsidR="003858DC" w:rsidRPr="00835582" w:rsidTr="00171908">
        <w:trPr>
          <w:trHeight w:val="53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DC" w:rsidRPr="00D61DE3" w:rsidRDefault="00D61DE3" w:rsidP="00835582">
            <w:pPr>
              <w:pStyle w:val="a8"/>
              <w:spacing w:after="0"/>
              <w:ind w:left="-5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Капитальный ремонт </w:t>
            </w:r>
            <w:r w:rsidR="00C139D5">
              <w:rPr>
                <w:rFonts w:ascii="Times New Roman" w:hAnsi="Times New Roman" w:cs="Times New Roman"/>
                <w:color w:val="auto"/>
                <w:szCs w:val="24"/>
              </w:rPr>
              <w:t xml:space="preserve">здания </w:t>
            </w:r>
            <w:r w:rsidR="00E73694">
              <w:rPr>
                <w:rFonts w:ascii="Times New Roman" w:hAnsi="Times New Roman" w:cs="Times New Roman"/>
                <w:color w:val="auto"/>
                <w:szCs w:val="24"/>
              </w:rPr>
              <w:t>с закупкой оборудования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DC" w:rsidRDefault="00E73694" w:rsidP="008429A4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113 678,7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DC" w:rsidRPr="00D61DE3" w:rsidRDefault="00D61DE3" w:rsidP="00D61D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E3">
              <w:rPr>
                <w:rFonts w:ascii="Times New Roman" w:hAnsi="Times New Roman"/>
                <w:sz w:val="24"/>
                <w:szCs w:val="24"/>
              </w:rPr>
              <w:t>МАДОУ №9</w:t>
            </w:r>
          </w:p>
          <w:p w:rsidR="00D61DE3" w:rsidRPr="00835582" w:rsidRDefault="00D61DE3" w:rsidP="00D61DE3">
            <w:pPr>
              <w:pStyle w:val="a4"/>
              <w:jc w:val="center"/>
            </w:pPr>
            <w:r w:rsidRPr="00D61DE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61DE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61DE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61DE3">
              <w:rPr>
                <w:rFonts w:ascii="Times New Roman" w:hAnsi="Times New Roman"/>
                <w:sz w:val="24"/>
                <w:szCs w:val="24"/>
              </w:rPr>
              <w:t>агарина</w:t>
            </w:r>
            <w:proofErr w:type="spellEnd"/>
            <w:r w:rsidRPr="00D61DE3">
              <w:rPr>
                <w:rFonts w:ascii="Times New Roman" w:hAnsi="Times New Roman"/>
                <w:sz w:val="24"/>
                <w:szCs w:val="24"/>
              </w:rPr>
              <w:t>, 20)</w:t>
            </w:r>
          </w:p>
        </w:tc>
      </w:tr>
      <w:tr w:rsidR="00835582" w:rsidRPr="00835582" w:rsidTr="00171908">
        <w:trPr>
          <w:trHeight w:val="53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1" w:rsidRPr="00835582" w:rsidRDefault="00835582" w:rsidP="00835582">
            <w:pPr>
              <w:pStyle w:val="a8"/>
              <w:spacing w:after="0"/>
              <w:ind w:left="-5"/>
              <w:rPr>
                <w:rFonts w:ascii="Times New Roman" w:hAnsi="Times New Roman" w:cs="Times New Roman"/>
                <w:color w:val="auto"/>
                <w:szCs w:val="24"/>
                <w:lang w:eastAsia="ru-RU"/>
              </w:rPr>
            </w:pPr>
            <w:r w:rsidRPr="00835582">
              <w:rPr>
                <w:rFonts w:ascii="Times New Roman" w:hAnsi="Times New Roman" w:cs="Times New Roman"/>
                <w:color w:val="auto"/>
                <w:szCs w:val="24"/>
              </w:rPr>
              <w:t xml:space="preserve">Ремонт помещений </w:t>
            </w:r>
            <w:r w:rsidR="00953E46">
              <w:rPr>
                <w:rFonts w:ascii="Times New Roman" w:hAnsi="Times New Roman" w:cs="Times New Roman"/>
                <w:color w:val="auto"/>
                <w:szCs w:val="24"/>
              </w:rPr>
              <w:t xml:space="preserve">и их оснащение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с целью создания </w:t>
            </w:r>
            <w:r w:rsidRPr="00835582">
              <w:rPr>
                <w:rFonts w:ascii="Times New Roman" w:hAnsi="Times New Roman" w:cs="Times New Roman"/>
                <w:color w:val="auto"/>
                <w:szCs w:val="24"/>
              </w:rPr>
              <w:t xml:space="preserve">детского технопарка 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1" w:rsidRPr="00835582" w:rsidRDefault="00750A44" w:rsidP="008429A4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40 720,9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1" w:rsidRPr="00835582" w:rsidRDefault="00835582" w:rsidP="00835582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35582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3858DC">
              <w:rPr>
                <w:rFonts w:ascii="Times New Roman" w:hAnsi="Times New Roman" w:cs="Times New Roman"/>
                <w:color w:val="auto"/>
                <w:szCs w:val="24"/>
              </w:rPr>
              <w:t xml:space="preserve">МБУ ДОД «ДДТ» </w:t>
            </w:r>
            <w:r w:rsidRPr="00835582">
              <w:rPr>
                <w:rFonts w:ascii="Times New Roman" w:hAnsi="Times New Roman" w:cs="Times New Roman"/>
                <w:color w:val="auto"/>
                <w:szCs w:val="24"/>
              </w:rPr>
              <w:t>«</w:t>
            </w:r>
            <w:proofErr w:type="spellStart"/>
            <w:r w:rsidRPr="00835582">
              <w:rPr>
                <w:rFonts w:ascii="Times New Roman" w:hAnsi="Times New Roman" w:cs="Times New Roman"/>
                <w:color w:val="auto"/>
                <w:szCs w:val="24"/>
              </w:rPr>
              <w:t>Изобретариум</w:t>
            </w:r>
            <w:proofErr w:type="spellEnd"/>
            <w:r w:rsidRPr="00835582">
              <w:rPr>
                <w:rFonts w:ascii="Times New Roman" w:hAnsi="Times New Roman" w:cs="Times New Roman"/>
                <w:color w:val="auto"/>
                <w:szCs w:val="24"/>
              </w:rPr>
              <w:t xml:space="preserve"> 3.0»</w:t>
            </w:r>
          </w:p>
        </w:tc>
      </w:tr>
      <w:tr w:rsidR="00605766" w:rsidRPr="00605766" w:rsidTr="00517FFA">
        <w:trPr>
          <w:trHeight w:val="483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A9" w:rsidRPr="00DF1F57" w:rsidRDefault="00D973A9" w:rsidP="00DF1F57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F1F57">
              <w:rPr>
                <w:rFonts w:ascii="Times New Roman" w:hAnsi="Times New Roman" w:cs="Times New Roman"/>
                <w:color w:val="auto"/>
                <w:szCs w:val="24"/>
              </w:rPr>
              <w:t xml:space="preserve">Ремонт </w:t>
            </w:r>
            <w:r w:rsidR="00DF1F57" w:rsidRPr="00DF1F57">
              <w:rPr>
                <w:rFonts w:ascii="Times New Roman" w:hAnsi="Times New Roman" w:cs="Times New Roman"/>
                <w:color w:val="auto"/>
                <w:szCs w:val="24"/>
              </w:rPr>
              <w:t>помещений пищеблока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A9" w:rsidRPr="00DF1F57" w:rsidRDefault="00DF1F57" w:rsidP="00D973A9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DF1F57">
              <w:rPr>
                <w:rFonts w:ascii="Times New Roman" w:eastAsia="Times New Roman" w:hAnsi="Times New Roman" w:cs="Times New Roman"/>
                <w:color w:val="auto"/>
                <w:szCs w:val="24"/>
              </w:rPr>
              <w:t>1 698,00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A9" w:rsidRPr="00BF7184" w:rsidRDefault="00DF1F57" w:rsidP="00DF1F5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F7184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МАОУ </w:t>
            </w:r>
            <w:r w:rsidR="00D56ED1">
              <w:rPr>
                <w:rFonts w:ascii="Times New Roman" w:eastAsia="Times New Roman" w:hAnsi="Times New Roman" w:cs="Times New Roman"/>
                <w:color w:val="auto"/>
                <w:szCs w:val="24"/>
              </w:rPr>
              <w:t>«</w:t>
            </w:r>
            <w:r w:rsidR="00D973A9" w:rsidRPr="00BF7184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СОШ №</w:t>
            </w:r>
            <w:r w:rsidRPr="00BF7184">
              <w:rPr>
                <w:rFonts w:ascii="Times New Roman" w:eastAsia="Times New Roman" w:hAnsi="Times New Roman" w:cs="Times New Roman"/>
                <w:color w:val="auto"/>
                <w:szCs w:val="24"/>
              </w:rPr>
              <w:t>10</w:t>
            </w:r>
            <w:r w:rsidR="00D56ED1">
              <w:rPr>
                <w:rFonts w:ascii="Times New Roman" w:eastAsia="Times New Roman" w:hAnsi="Times New Roman" w:cs="Times New Roman"/>
                <w:color w:val="auto"/>
                <w:szCs w:val="24"/>
              </w:rPr>
              <w:t>»</w:t>
            </w:r>
          </w:p>
        </w:tc>
      </w:tr>
      <w:tr w:rsidR="00605766" w:rsidRPr="00605766" w:rsidTr="00171908">
        <w:trPr>
          <w:trHeight w:val="56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97" w:rsidRPr="00605766" w:rsidRDefault="008503AD" w:rsidP="00762197">
            <w:pPr>
              <w:pStyle w:val="a8"/>
              <w:spacing w:line="100" w:lineRule="atLeas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F1F57">
              <w:rPr>
                <w:rFonts w:ascii="Times New Roman" w:hAnsi="Times New Roman" w:cs="Times New Roman"/>
                <w:color w:val="auto"/>
                <w:szCs w:val="24"/>
              </w:rPr>
              <w:t>Ремонт помещений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97" w:rsidRPr="008503AD" w:rsidRDefault="008503AD" w:rsidP="0076219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503AD">
              <w:rPr>
                <w:rFonts w:ascii="Times New Roman" w:eastAsia="Times New Roman" w:hAnsi="Times New Roman" w:cs="Times New Roman"/>
                <w:color w:val="auto"/>
                <w:szCs w:val="24"/>
              </w:rPr>
              <w:t>1 067,00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197" w:rsidRPr="008503AD" w:rsidRDefault="008503AD" w:rsidP="0076219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503AD">
              <w:rPr>
                <w:rFonts w:ascii="Times New Roman" w:eastAsia="Times New Roman" w:hAnsi="Times New Roman" w:cs="Times New Roman"/>
                <w:color w:val="auto"/>
                <w:szCs w:val="24"/>
              </w:rPr>
              <w:t>МБОУ «</w:t>
            </w:r>
            <w:r w:rsidR="00762197" w:rsidRPr="008503AD">
              <w:rPr>
                <w:rFonts w:ascii="Times New Roman" w:eastAsia="Times New Roman" w:hAnsi="Times New Roman" w:cs="Times New Roman"/>
                <w:color w:val="auto"/>
                <w:szCs w:val="24"/>
              </w:rPr>
              <w:t>СОШ №4</w:t>
            </w:r>
            <w:r w:rsidRPr="008503AD">
              <w:rPr>
                <w:rFonts w:ascii="Times New Roman" w:eastAsia="Times New Roman" w:hAnsi="Times New Roman" w:cs="Times New Roman"/>
                <w:color w:val="auto"/>
                <w:szCs w:val="24"/>
              </w:rPr>
              <w:t>»</w:t>
            </w:r>
          </w:p>
        </w:tc>
      </w:tr>
      <w:tr w:rsidR="00605766" w:rsidRPr="00605766" w:rsidTr="00171908">
        <w:trPr>
          <w:trHeight w:val="56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027" w:rsidRPr="003E1395" w:rsidRDefault="003A1027" w:rsidP="003E1395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E1395">
              <w:rPr>
                <w:rFonts w:ascii="Times New Roman" w:hAnsi="Times New Roman" w:cs="Times New Roman"/>
                <w:color w:val="auto"/>
                <w:szCs w:val="24"/>
              </w:rPr>
              <w:t xml:space="preserve">Ремонт </w:t>
            </w:r>
            <w:r w:rsidR="003E1395" w:rsidRPr="003E1395">
              <w:rPr>
                <w:rFonts w:ascii="Times New Roman" w:hAnsi="Times New Roman" w:cs="Times New Roman"/>
                <w:color w:val="auto"/>
                <w:szCs w:val="24"/>
              </w:rPr>
              <w:t>столовой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027" w:rsidRPr="003E1395" w:rsidRDefault="003E1395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E1395">
              <w:rPr>
                <w:rFonts w:ascii="Times New Roman" w:eastAsia="Times New Roman" w:hAnsi="Times New Roman" w:cs="Times New Roman"/>
                <w:color w:val="auto"/>
                <w:szCs w:val="24"/>
              </w:rPr>
              <w:t>300,00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027" w:rsidRPr="00605766" w:rsidRDefault="003E1395" w:rsidP="003E1395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8503AD">
              <w:rPr>
                <w:rFonts w:ascii="Times New Roman" w:eastAsia="Times New Roman" w:hAnsi="Times New Roman" w:cs="Times New Roman"/>
                <w:color w:val="auto"/>
                <w:szCs w:val="24"/>
              </w:rPr>
              <w:t>МБОУ «СОШ №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</w:t>
            </w:r>
            <w:r w:rsidRPr="008503AD">
              <w:rPr>
                <w:rFonts w:ascii="Times New Roman" w:eastAsia="Times New Roman" w:hAnsi="Times New Roman" w:cs="Times New Roman"/>
                <w:color w:val="auto"/>
                <w:szCs w:val="24"/>
              </w:rPr>
              <w:t>»</w:t>
            </w:r>
          </w:p>
        </w:tc>
      </w:tr>
      <w:tr w:rsidR="00605766" w:rsidRPr="00605766" w:rsidTr="00C761FB">
        <w:trPr>
          <w:trHeight w:val="541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C2" w:rsidRPr="00FC6B4D" w:rsidRDefault="002C2AC2" w:rsidP="00FC6B4D">
            <w:pPr>
              <w:pStyle w:val="a8"/>
              <w:spacing w:line="100" w:lineRule="atLeas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C6B4D">
              <w:rPr>
                <w:rFonts w:ascii="Times New Roman" w:hAnsi="Times New Roman" w:cs="Times New Roman"/>
                <w:color w:val="auto"/>
                <w:szCs w:val="24"/>
              </w:rPr>
              <w:t xml:space="preserve">Ремонт </w:t>
            </w:r>
            <w:r w:rsidR="00FC6B4D" w:rsidRPr="00FC6B4D">
              <w:rPr>
                <w:rFonts w:ascii="Times New Roman" w:hAnsi="Times New Roman" w:cs="Times New Roman"/>
                <w:color w:val="auto"/>
                <w:szCs w:val="24"/>
              </w:rPr>
              <w:t>искусственного покрытия стадиона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C2" w:rsidRPr="00FC6B4D" w:rsidRDefault="00FC6B4D" w:rsidP="003A1027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C6B4D">
              <w:rPr>
                <w:rFonts w:ascii="Times New Roman" w:eastAsia="Times New Roman" w:hAnsi="Times New Roman" w:cs="Times New Roman"/>
                <w:color w:val="auto"/>
                <w:szCs w:val="24"/>
              </w:rPr>
              <w:t>67,2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C2" w:rsidRPr="00605766" w:rsidRDefault="00FC6B4D" w:rsidP="00FC6B4D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8503AD">
              <w:rPr>
                <w:rFonts w:ascii="Times New Roman" w:eastAsia="Times New Roman" w:hAnsi="Times New Roman" w:cs="Times New Roman"/>
                <w:color w:val="auto"/>
                <w:szCs w:val="24"/>
              </w:rPr>
              <w:t>МБОУ «СОШ №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6</w:t>
            </w:r>
            <w:r w:rsidRPr="008503AD">
              <w:rPr>
                <w:rFonts w:ascii="Times New Roman" w:eastAsia="Times New Roman" w:hAnsi="Times New Roman" w:cs="Times New Roman"/>
                <w:color w:val="auto"/>
                <w:szCs w:val="24"/>
              </w:rPr>
              <w:t>»</w:t>
            </w:r>
          </w:p>
        </w:tc>
      </w:tr>
      <w:tr w:rsidR="00BC4854" w:rsidRPr="00605766" w:rsidTr="00040ADF">
        <w:trPr>
          <w:trHeight w:val="601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854" w:rsidRPr="00BC4854" w:rsidRDefault="00BC4854" w:rsidP="00BC4854">
            <w:pPr>
              <w:pStyle w:val="a8"/>
              <w:spacing w:line="100" w:lineRule="atLeas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Аварийный ремонт помещений выставочного зала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854" w:rsidRPr="00BC4854" w:rsidRDefault="00BC4854" w:rsidP="00BC4854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244,0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854" w:rsidRPr="00BC4854" w:rsidRDefault="00BC4854" w:rsidP="00BC4854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МУ «МКДЦ»</w:t>
            </w:r>
          </w:p>
        </w:tc>
      </w:tr>
      <w:tr w:rsidR="00BC4854" w:rsidRPr="00605766" w:rsidTr="00040ADF">
        <w:trPr>
          <w:trHeight w:val="601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854" w:rsidRPr="00BC4854" w:rsidRDefault="00BC4854" w:rsidP="00BC4854">
            <w:pPr>
              <w:pStyle w:val="a8"/>
              <w:spacing w:line="100" w:lineRule="atLeas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Ремонт кровли административного здания на стадионе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854" w:rsidRPr="00BC4854" w:rsidRDefault="00BC4854" w:rsidP="00BC4854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540,0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854" w:rsidRPr="00BC4854" w:rsidRDefault="00BC4854" w:rsidP="00BC48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54">
              <w:rPr>
                <w:rFonts w:ascii="Times New Roman" w:hAnsi="Times New Roman"/>
                <w:sz w:val="24"/>
                <w:szCs w:val="24"/>
              </w:rPr>
              <w:t>МАУ «Спортивная школа «</w:t>
            </w:r>
            <w:proofErr w:type="spellStart"/>
            <w:r w:rsidRPr="00BC4854">
              <w:rPr>
                <w:rFonts w:ascii="Times New Roman" w:hAnsi="Times New Roman"/>
                <w:sz w:val="24"/>
                <w:szCs w:val="24"/>
              </w:rPr>
              <w:t>Приалит</w:t>
            </w:r>
            <w:proofErr w:type="spellEnd"/>
            <w:r w:rsidRPr="00BC485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C4854" w:rsidRPr="00605766" w:rsidTr="00F514F2">
        <w:trPr>
          <w:trHeight w:val="65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854" w:rsidRPr="00BC4854" w:rsidRDefault="00BC4854" w:rsidP="00BC4854">
            <w:pPr>
              <w:pStyle w:val="a8"/>
              <w:spacing w:line="100" w:lineRule="atLeas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Замена ограждения на спортивной площадке по </w:t>
            </w:r>
            <w:proofErr w:type="spellStart"/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ул</w:t>
            </w:r>
            <w:proofErr w:type="gramStart"/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.Л</w:t>
            </w:r>
            <w:proofErr w:type="gramEnd"/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енина</w:t>
            </w:r>
            <w:proofErr w:type="spellEnd"/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, 4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854" w:rsidRPr="00BC4854" w:rsidRDefault="00BC4854" w:rsidP="00BC4854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975,1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854" w:rsidRPr="00BC4854" w:rsidRDefault="00BC4854" w:rsidP="00BC48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54">
              <w:rPr>
                <w:rFonts w:ascii="Times New Roman" w:hAnsi="Times New Roman"/>
                <w:sz w:val="24"/>
                <w:szCs w:val="24"/>
              </w:rPr>
              <w:t>МАУ «Спортивная школа «</w:t>
            </w:r>
            <w:proofErr w:type="spellStart"/>
            <w:r w:rsidRPr="00BC4854">
              <w:rPr>
                <w:rFonts w:ascii="Times New Roman" w:hAnsi="Times New Roman"/>
                <w:sz w:val="24"/>
                <w:szCs w:val="24"/>
              </w:rPr>
              <w:t>Приалит</w:t>
            </w:r>
            <w:proofErr w:type="spellEnd"/>
            <w:r w:rsidRPr="00BC485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C4854" w:rsidRPr="00605766" w:rsidTr="00F514F2">
        <w:trPr>
          <w:trHeight w:val="657"/>
          <w:jc w:val="center"/>
        </w:trPr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854" w:rsidRPr="00BC4854" w:rsidRDefault="00BC4854" w:rsidP="00BC4854">
            <w:pPr>
              <w:pStyle w:val="a8"/>
              <w:spacing w:line="100" w:lineRule="atLeas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lastRenderedPageBreak/>
              <w:t>Обустройство парковки на стадионе (асфальтовое покрытие)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854" w:rsidRPr="00BC4854" w:rsidRDefault="00BC4854" w:rsidP="00BC4854">
            <w:pPr>
              <w:pStyle w:val="a8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C4854">
              <w:rPr>
                <w:rFonts w:ascii="Times New Roman" w:eastAsia="Times New Roman" w:hAnsi="Times New Roman" w:cs="Times New Roman"/>
                <w:color w:val="auto"/>
                <w:szCs w:val="24"/>
              </w:rPr>
              <w:t>1210,6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854" w:rsidRPr="00BC4854" w:rsidRDefault="00BC4854" w:rsidP="00BC48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54">
              <w:rPr>
                <w:rFonts w:ascii="Times New Roman" w:hAnsi="Times New Roman"/>
                <w:sz w:val="24"/>
                <w:szCs w:val="24"/>
              </w:rPr>
              <w:t>МАУ «Спортивная школа «</w:t>
            </w:r>
            <w:proofErr w:type="spellStart"/>
            <w:r w:rsidRPr="00BC4854">
              <w:rPr>
                <w:rFonts w:ascii="Times New Roman" w:hAnsi="Times New Roman"/>
                <w:sz w:val="24"/>
                <w:szCs w:val="24"/>
              </w:rPr>
              <w:t>Приалит</w:t>
            </w:r>
            <w:proofErr w:type="spellEnd"/>
            <w:r w:rsidRPr="00BC485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:rsidR="0028387B" w:rsidRPr="00605766" w:rsidRDefault="0028387B" w:rsidP="002917D4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F698A" w:rsidRPr="0033366A" w:rsidRDefault="002917D4" w:rsidP="00086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366A">
        <w:rPr>
          <w:rFonts w:ascii="Times New Roman" w:eastAsia="Times New Roman" w:hAnsi="Times New Roman"/>
          <w:sz w:val="24"/>
          <w:szCs w:val="24"/>
        </w:rPr>
        <w:t xml:space="preserve">  </w:t>
      </w:r>
      <w:r w:rsidR="008F698A" w:rsidRPr="003336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913245" w:rsidRPr="0033366A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8F698A" w:rsidRPr="0033366A">
        <w:rPr>
          <w:rFonts w:ascii="Times New Roman" w:eastAsia="Times New Roman" w:hAnsi="Times New Roman"/>
          <w:sz w:val="24"/>
          <w:szCs w:val="24"/>
        </w:rPr>
        <w:t xml:space="preserve"> В сфере дорожного хозяйства </w:t>
      </w:r>
      <w:r w:rsidR="00913245" w:rsidRPr="0033366A">
        <w:rPr>
          <w:rFonts w:ascii="Times New Roman" w:eastAsia="Times New Roman" w:hAnsi="Times New Roman"/>
          <w:sz w:val="24"/>
          <w:szCs w:val="24"/>
        </w:rPr>
        <w:t>в 202</w:t>
      </w:r>
      <w:r w:rsidR="00283E83" w:rsidRPr="0033366A">
        <w:rPr>
          <w:rFonts w:ascii="Times New Roman" w:eastAsia="Times New Roman" w:hAnsi="Times New Roman"/>
          <w:sz w:val="24"/>
          <w:szCs w:val="24"/>
        </w:rPr>
        <w:t>2</w:t>
      </w:r>
      <w:r w:rsidR="00913245" w:rsidRPr="0033366A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8F698A" w:rsidRPr="0033366A">
        <w:rPr>
          <w:rFonts w:ascii="Times New Roman" w:eastAsia="Times New Roman" w:hAnsi="Times New Roman"/>
          <w:sz w:val="24"/>
          <w:szCs w:val="24"/>
        </w:rPr>
        <w:t xml:space="preserve">расходы составили </w:t>
      </w:r>
      <w:r w:rsidR="00C04F90" w:rsidRPr="0033366A">
        <w:rPr>
          <w:rFonts w:ascii="Times New Roman" w:eastAsia="Times New Roman" w:hAnsi="Times New Roman"/>
          <w:sz w:val="24"/>
          <w:szCs w:val="24"/>
        </w:rPr>
        <w:t>30</w:t>
      </w:r>
      <w:r w:rsidR="00D6239A" w:rsidRPr="0033366A">
        <w:rPr>
          <w:rFonts w:ascii="Times New Roman" w:eastAsia="Times New Roman" w:hAnsi="Times New Roman"/>
          <w:sz w:val="24"/>
          <w:szCs w:val="24"/>
        </w:rPr>
        <w:t>9</w:t>
      </w:r>
      <w:r w:rsidR="008F698A" w:rsidRPr="0033366A">
        <w:rPr>
          <w:rFonts w:ascii="Times New Roman" w:eastAsia="Times New Roman" w:hAnsi="Times New Roman"/>
          <w:sz w:val="24"/>
          <w:szCs w:val="24"/>
        </w:rPr>
        <w:t>,</w:t>
      </w:r>
      <w:r w:rsidR="00D6239A" w:rsidRPr="0033366A">
        <w:rPr>
          <w:rFonts w:ascii="Times New Roman" w:eastAsia="Times New Roman" w:hAnsi="Times New Roman"/>
          <w:sz w:val="24"/>
          <w:szCs w:val="24"/>
        </w:rPr>
        <w:t>5</w:t>
      </w:r>
      <w:r w:rsidR="008F698A" w:rsidRPr="0033366A">
        <w:rPr>
          <w:rFonts w:ascii="Times New Roman" w:eastAsia="Times New Roman" w:hAnsi="Times New Roman"/>
          <w:sz w:val="24"/>
          <w:szCs w:val="24"/>
        </w:rPr>
        <w:t xml:space="preserve"> млн. рублей, в том числе в рамках м</w:t>
      </w:r>
      <w:r w:rsidR="008F698A" w:rsidRPr="0033366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униципальной программы «Развитие и функционирование дорожно-транспортного комплекса» </w:t>
      </w:r>
      <w:r w:rsidR="00C04F90" w:rsidRPr="0033366A">
        <w:rPr>
          <w:rFonts w:ascii="Times New Roman" w:hAnsi="Times New Roman"/>
          <w:bCs/>
          <w:sz w:val="24"/>
          <w:szCs w:val="24"/>
          <w:shd w:val="clear" w:color="auto" w:fill="FFFFFF"/>
        </w:rPr>
        <w:t>27</w:t>
      </w:r>
      <w:r w:rsidR="002962E1">
        <w:rPr>
          <w:rFonts w:ascii="Times New Roman" w:hAnsi="Times New Roman"/>
          <w:bCs/>
          <w:sz w:val="24"/>
          <w:szCs w:val="24"/>
          <w:shd w:val="clear" w:color="auto" w:fill="FFFFFF"/>
        </w:rPr>
        <w:t>6</w:t>
      </w:r>
      <w:r w:rsidR="00C04F90" w:rsidRPr="0033366A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2962E1">
        <w:rPr>
          <w:rFonts w:ascii="Times New Roman" w:hAnsi="Times New Roman"/>
          <w:bCs/>
          <w:sz w:val="24"/>
          <w:szCs w:val="24"/>
          <w:shd w:val="clear" w:color="auto" w:fill="FFFFFF"/>
        </w:rPr>
        <w:t>8</w:t>
      </w:r>
      <w:r w:rsidR="008F698A" w:rsidRPr="0033366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млн. рублей</w:t>
      </w:r>
      <w:r w:rsidR="00C04F90" w:rsidRPr="0033366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F698A" w:rsidRPr="0033366A">
        <w:rPr>
          <w:rFonts w:ascii="Times New Roman" w:hAnsi="Times New Roman"/>
          <w:sz w:val="24"/>
          <w:szCs w:val="24"/>
        </w:rPr>
        <w:t>по подпрограмме «Дороги Подмосковья» - 1</w:t>
      </w:r>
      <w:r w:rsidR="0033366A" w:rsidRPr="0033366A">
        <w:rPr>
          <w:rFonts w:ascii="Times New Roman" w:hAnsi="Times New Roman"/>
          <w:sz w:val="24"/>
          <w:szCs w:val="24"/>
        </w:rPr>
        <w:t>66</w:t>
      </w:r>
      <w:r w:rsidR="008F698A" w:rsidRPr="0033366A">
        <w:rPr>
          <w:rFonts w:ascii="Times New Roman" w:hAnsi="Times New Roman"/>
          <w:sz w:val="24"/>
          <w:szCs w:val="24"/>
        </w:rPr>
        <w:t>,</w:t>
      </w:r>
      <w:r w:rsidR="0033366A" w:rsidRPr="0033366A">
        <w:rPr>
          <w:rFonts w:ascii="Times New Roman" w:hAnsi="Times New Roman"/>
          <w:sz w:val="24"/>
          <w:szCs w:val="24"/>
        </w:rPr>
        <w:t>2</w:t>
      </w:r>
      <w:r w:rsidR="008F698A" w:rsidRPr="0033366A">
        <w:rPr>
          <w:rFonts w:ascii="Times New Roman" w:hAnsi="Times New Roman"/>
          <w:sz w:val="24"/>
          <w:szCs w:val="24"/>
        </w:rPr>
        <w:t xml:space="preserve"> млн. рублей всего, в том числе:</w:t>
      </w:r>
    </w:p>
    <w:p w:rsidR="008F698A" w:rsidRPr="0033366A" w:rsidRDefault="008F698A" w:rsidP="008F698A">
      <w:pPr>
        <w:pStyle w:val="a8"/>
        <w:spacing w:after="0" w:line="100" w:lineRule="atLeast"/>
        <w:jc w:val="both"/>
        <w:rPr>
          <w:rFonts w:ascii="Times New Roman" w:hAnsi="Times New Roman" w:cs="Times New Roman"/>
          <w:color w:val="auto"/>
          <w:szCs w:val="24"/>
        </w:rPr>
      </w:pPr>
      <w:r w:rsidRPr="00605766">
        <w:rPr>
          <w:rFonts w:ascii="Times New Roman" w:hAnsi="Times New Roman" w:cs="Times New Roman"/>
          <w:b/>
          <w:bCs/>
          <w:color w:val="FF0000"/>
          <w:szCs w:val="24"/>
        </w:rPr>
        <w:tab/>
      </w:r>
      <w:r w:rsidRPr="0033366A">
        <w:rPr>
          <w:rFonts w:ascii="Times New Roman" w:hAnsi="Times New Roman" w:cs="Times New Roman"/>
          <w:bCs/>
          <w:color w:val="auto"/>
          <w:szCs w:val="24"/>
        </w:rPr>
        <w:t>на прокладку новой сети ливневой канализации</w:t>
      </w:r>
      <w:r w:rsidRPr="0033366A">
        <w:rPr>
          <w:rFonts w:ascii="Times New Roman" w:hAnsi="Times New Roman" w:cs="Times New Roman"/>
          <w:color w:val="auto"/>
          <w:szCs w:val="24"/>
        </w:rPr>
        <w:t xml:space="preserve"> </w:t>
      </w:r>
      <w:r w:rsidR="0033366A" w:rsidRPr="0033366A">
        <w:rPr>
          <w:rFonts w:ascii="Times New Roman" w:hAnsi="Times New Roman" w:cs="Times New Roman"/>
          <w:color w:val="auto"/>
          <w:szCs w:val="24"/>
        </w:rPr>
        <w:t>4</w:t>
      </w:r>
      <w:r w:rsidRPr="0033366A">
        <w:rPr>
          <w:rFonts w:ascii="Times New Roman" w:hAnsi="Times New Roman" w:cs="Times New Roman"/>
          <w:color w:val="auto"/>
          <w:szCs w:val="24"/>
        </w:rPr>
        <w:t>,</w:t>
      </w:r>
      <w:r w:rsidR="0033366A" w:rsidRPr="0033366A">
        <w:rPr>
          <w:rFonts w:ascii="Times New Roman" w:hAnsi="Times New Roman" w:cs="Times New Roman"/>
          <w:color w:val="auto"/>
          <w:szCs w:val="24"/>
        </w:rPr>
        <w:t>6</w:t>
      </w:r>
      <w:r w:rsidRPr="0033366A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684EEE" w:rsidRPr="007A2CE1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7A2CE1">
        <w:rPr>
          <w:rFonts w:ascii="Times New Roman" w:hAnsi="Times New Roman" w:cs="Times New Roman"/>
          <w:color w:val="auto"/>
          <w:szCs w:val="24"/>
        </w:rPr>
        <w:t xml:space="preserve">на содержание и ремонт ливневой канализации </w:t>
      </w:r>
      <w:r w:rsidR="007A2CE1" w:rsidRPr="007A2CE1">
        <w:rPr>
          <w:rFonts w:ascii="Times New Roman" w:hAnsi="Times New Roman" w:cs="Times New Roman"/>
          <w:color w:val="auto"/>
          <w:szCs w:val="24"/>
        </w:rPr>
        <w:t>4</w:t>
      </w:r>
      <w:r w:rsidRPr="007A2CE1">
        <w:rPr>
          <w:rFonts w:ascii="Times New Roman" w:hAnsi="Times New Roman" w:cs="Times New Roman"/>
          <w:color w:val="auto"/>
          <w:szCs w:val="24"/>
        </w:rPr>
        <w:t>,</w:t>
      </w:r>
      <w:r w:rsidR="006479C3">
        <w:rPr>
          <w:rFonts w:ascii="Times New Roman" w:hAnsi="Times New Roman" w:cs="Times New Roman"/>
          <w:color w:val="auto"/>
          <w:szCs w:val="24"/>
        </w:rPr>
        <w:t>7</w:t>
      </w:r>
      <w:r w:rsidRPr="007A2CE1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8F698A" w:rsidRPr="0033366A" w:rsidRDefault="008F698A" w:rsidP="008F698A">
      <w:pPr>
        <w:pStyle w:val="a8"/>
        <w:spacing w:after="0" w:line="100" w:lineRule="atLeast"/>
        <w:jc w:val="both"/>
        <w:rPr>
          <w:rFonts w:ascii="Times New Roman" w:hAnsi="Times New Roman" w:cs="Times New Roman"/>
          <w:color w:val="auto"/>
          <w:szCs w:val="24"/>
        </w:rPr>
      </w:pPr>
      <w:r w:rsidRPr="00605766">
        <w:rPr>
          <w:rFonts w:ascii="Times New Roman" w:hAnsi="Times New Roman" w:cs="Times New Roman"/>
          <w:color w:val="FF0000"/>
          <w:szCs w:val="24"/>
        </w:rPr>
        <w:tab/>
      </w:r>
      <w:r w:rsidRPr="0033366A">
        <w:rPr>
          <w:rFonts w:ascii="Times New Roman" w:hAnsi="Times New Roman" w:cs="Times New Roman"/>
          <w:color w:val="auto"/>
          <w:szCs w:val="24"/>
        </w:rPr>
        <w:t xml:space="preserve">на ремонт автомобильных дорог </w:t>
      </w:r>
      <w:r w:rsidR="00684EEE" w:rsidRPr="0033366A">
        <w:rPr>
          <w:rFonts w:ascii="Times New Roman" w:hAnsi="Times New Roman" w:cs="Times New Roman"/>
          <w:color w:val="auto"/>
          <w:szCs w:val="24"/>
        </w:rPr>
        <w:t>9</w:t>
      </w:r>
      <w:r w:rsidR="0033366A" w:rsidRPr="0033366A">
        <w:rPr>
          <w:rFonts w:ascii="Times New Roman" w:hAnsi="Times New Roman" w:cs="Times New Roman"/>
          <w:color w:val="auto"/>
          <w:szCs w:val="24"/>
        </w:rPr>
        <w:t>0</w:t>
      </w:r>
      <w:r w:rsidRPr="0033366A">
        <w:rPr>
          <w:rFonts w:ascii="Times New Roman" w:hAnsi="Times New Roman" w:cs="Times New Roman"/>
          <w:color w:val="auto"/>
          <w:szCs w:val="24"/>
        </w:rPr>
        <w:t>,</w:t>
      </w:r>
      <w:r w:rsidR="0033366A" w:rsidRPr="0033366A">
        <w:rPr>
          <w:rFonts w:ascii="Times New Roman" w:hAnsi="Times New Roman" w:cs="Times New Roman"/>
          <w:color w:val="auto"/>
          <w:szCs w:val="24"/>
        </w:rPr>
        <w:t>7</w:t>
      </w:r>
      <w:r w:rsidRPr="0033366A">
        <w:rPr>
          <w:rFonts w:ascii="Times New Roman" w:hAnsi="Times New Roman" w:cs="Times New Roman"/>
          <w:color w:val="auto"/>
          <w:szCs w:val="24"/>
        </w:rPr>
        <w:t xml:space="preserve"> млн. рублей, в том числе за счет областного бюджета </w:t>
      </w:r>
      <w:r w:rsidR="00684EEE" w:rsidRPr="0033366A">
        <w:rPr>
          <w:rFonts w:ascii="Times New Roman" w:hAnsi="Times New Roman" w:cs="Times New Roman"/>
          <w:color w:val="auto"/>
          <w:szCs w:val="24"/>
        </w:rPr>
        <w:t>8</w:t>
      </w:r>
      <w:r w:rsidR="0033366A" w:rsidRPr="0033366A">
        <w:rPr>
          <w:rFonts w:ascii="Times New Roman" w:hAnsi="Times New Roman" w:cs="Times New Roman"/>
          <w:color w:val="auto"/>
          <w:szCs w:val="24"/>
        </w:rPr>
        <w:t>6</w:t>
      </w:r>
      <w:r w:rsidRPr="0033366A">
        <w:rPr>
          <w:rFonts w:ascii="Times New Roman" w:hAnsi="Times New Roman" w:cs="Times New Roman"/>
          <w:color w:val="auto"/>
          <w:szCs w:val="24"/>
        </w:rPr>
        <w:t>,</w:t>
      </w:r>
      <w:r w:rsidR="0033366A" w:rsidRPr="0033366A">
        <w:rPr>
          <w:rFonts w:ascii="Times New Roman" w:hAnsi="Times New Roman" w:cs="Times New Roman"/>
          <w:color w:val="auto"/>
          <w:szCs w:val="24"/>
        </w:rPr>
        <w:t>2</w:t>
      </w:r>
      <w:r w:rsidRPr="0033366A">
        <w:rPr>
          <w:rFonts w:ascii="Times New Roman" w:hAnsi="Times New Roman" w:cs="Times New Roman"/>
          <w:color w:val="auto"/>
          <w:szCs w:val="24"/>
        </w:rPr>
        <w:t xml:space="preserve"> млн. руб.;</w:t>
      </w:r>
    </w:p>
    <w:p w:rsidR="006618DD" w:rsidRPr="0033366A" w:rsidRDefault="006618DD" w:rsidP="008F698A">
      <w:pPr>
        <w:pStyle w:val="a8"/>
        <w:spacing w:after="0" w:line="100" w:lineRule="atLeast"/>
        <w:jc w:val="both"/>
        <w:rPr>
          <w:rFonts w:ascii="Times New Roman" w:hAnsi="Times New Roman" w:cs="Times New Roman"/>
          <w:color w:val="auto"/>
          <w:szCs w:val="24"/>
        </w:rPr>
      </w:pPr>
      <w:r w:rsidRPr="0033366A">
        <w:rPr>
          <w:rFonts w:ascii="Times New Roman" w:hAnsi="Times New Roman" w:cs="Times New Roman"/>
          <w:color w:val="auto"/>
          <w:szCs w:val="24"/>
        </w:rPr>
        <w:tab/>
        <w:t xml:space="preserve">на ремонт автомобильных дорог за счет средств местного бюджета </w:t>
      </w:r>
      <w:r w:rsidR="0033366A" w:rsidRPr="0033366A">
        <w:rPr>
          <w:rFonts w:ascii="Times New Roman" w:hAnsi="Times New Roman" w:cs="Times New Roman"/>
          <w:color w:val="auto"/>
          <w:szCs w:val="24"/>
        </w:rPr>
        <w:t>3</w:t>
      </w:r>
      <w:r w:rsidRPr="0033366A">
        <w:rPr>
          <w:rFonts w:ascii="Times New Roman" w:hAnsi="Times New Roman" w:cs="Times New Roman"/>
          <w:color w:val="auto"/>
          <w:szCs w:val="24"/>
        </w:rPr>
        <w:t>,</w:t>
      </w:r>
      <w:r w:rsidR="0033366A" w:rsidRPr="0033366A">
        <w:rPr>
          <w:rFonts w:ascii="Times New Roman" w:hAnsi="Times New Roman" w:cs="Times New Roman"/>
          <w:color w:val="auto"/>
          <w:szCs w:val="24"/>
        </w:rPr>
        <w:t>4</w:t>
      </w:r>
      <w:r w:rsidRPr="0033366A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8F698A" w:rsidRPr="007A2CE1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A2CE1">
        <w:rPr>
          <w:rFonts w:ascii="Times New Roman" w:hAnsi="Times New Roman" w:cs="Times New Roman"/>
          <w:color w:val="auto"/>
          <w:szCs w:val="24"/>
        </w:rPr>
        <w:t xml:space="preserve">на оценку качества выполненных ремонтных работ </w:t>
      </w:r>
      <w:r w:rsidRPr="007A2CE1">
        <w:rPr>
          <w:rFonts w:ascii="Times New Roman" w:eastAsia="Times New Roman" w:hAnsi="Times New Roman" w:cs="Times New Roman"/>
          <w:color w:val="auto"/>
          <w:szCs w:val="24"/>
        </w:rPr>
        <w:t>0,</w:t>
      </w:r>
      <w:r w:rsidR="007A2CE1">
        <w:rPr>
          <w:rFonts w:ascii="Times New Roman" w:eastAsia="Times New Roman" w:hAnsi="Times New Roman" w:cs="Times New Roman"/>
          <w:color w:val="auto"/>
          <w:szCs w:val="24"/>
        </w:rPr>
        <w:t>9</w:t>
      </w:r>
      <w:r w:rsidRPr="007A2CE1">
        <w:rPr>
          <w:rFonts w:ascii="Times New Roman" w:eastAsia="Times New Roman" w:hAnsi="Times New Roman" w:cs="Times New Roman"/>
          <w:color w:val="auto"/>
          <w:szCs w:val="24"/>
        </w:rPr>
        <w:t xml:space="preserve"> млн. рублей;</w:t>
      </w:r>
    </w:p>
    <w:p w:rsidR="00684EEE" w:rsidRDefault="00684EEE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7A2CE1">
        <w:rPr>
          <w:rFonts w:ascii="Times New Roman" w:hAnsi="Times New Roman" w:cs="Times New Roman"/>
          <w:color w:val="auto"/>
          <w:szCs w:val="24"/>
        </w:rPr>
        <w:t>у</w:t>
      </w:r>
      <w:r w:rsidR="007A2CE1" w:rsidRPr="007A2CE1">
        <w:rPr>
          <w:rFonts w:ascii="Times New Roman" w:hAnsi="Times New Roman" w:cs="Times New Roman"/>
          <w:color w:val="auto"/>
          <w:szCs w:val="24"/>
        </w:rPr>
        <w:t>становка остановочных павильонов</w:t>
      </w:r>
      <w:r w:rsidRPr="007A2CE1">
        <w:rPr>
          <w:rFonts w:ascii="Times New Roman" w:hAnsi="Times New Roman" w:cs="Times New Roman"/>
          <w:color w:val="auto"/>
          <w:szCs w:val="24"/>
        </w:rPr>
        <w:t xml:space="preserve"> </w:t>
      </w:r>
      <w:r w:rsidR="007A2CE1" w:rsidRPr="007A2CE1">
        <w:rPr>
          <w:rFonts w:ascii="Times New Roman" w:hAnsi="Times New Roman" w:cs="Times New Roman"/>
          <w:color w:val="auto"/>
          <w:szCs w:val="24"/>
        </w:rPr>
        <w:t>3</w:t>
      </w:r>
      <w:r w:rsidRPr="007A2CE1">
        <w:rPr>
          <w:rFonts w:ascii="Times New Roman" w:hAnsi="Times New Roman" w:cs="Times New Roman"/>
          <w:color w:val="auto"/>
          <w:szCs w:val="24"/>
        </w:rPr>
        <w:t>,</w:t>
      </w:r>
      <w:r w:rsidR="007A2CE1" w:rsidRPr="007A2CE1">
        <w:rPr>
          <w:rFonts w:ascii="Times New Roman" w:hAnsi="Times New Roman" w:cs="Times New Roman"/>
          <w:color w:val="auto"/>
          <w:szCs w:val="24"/>
        </w:rPr>
        <w:t>0</w:t>
      </w:r>
      <w:r w:rsidRPr="007A2CE1">
        <w:rPr>
          <w:rFonts w:ascii="Times New Roman" w:hAnsi="Times New Roman" w:cs="Times New Roman"/>
          <w:color w:val="auto"/>
          <w:szCs w:val="24"/>
        </w:rPr>
        <w:t xml:space="preserve"> млн. рублей;</w:t>
      </w:r>
    </w:p>
    <w:p w:rsidR="00774254" w:rsidRPr="00774254" w:rsidRDefault="00774254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устройство и заездных карманов и остановочных площадок 0,4 млн. рублей</w:t>
      </w:r>
      <w:r w:rsidRPr="00774254">
        <w:rPr>
          <w:rFonts w:ascii="Times New Roman" w:hAnsi="Times New Roman" w:cs="Times New Roman"/>
          <w:color w:val="auto"/>
          <w:szCs w:val="24"/>
        </w:rPr>
        <w:t>;</w:t>
      </w:r>
    </w:p>
    <w:p w:rsidR="008F698A" w:rsidRPr="0033366A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33366A">
        <w:rPr>
          <w:rFonts w:ascii="Times New Roman" w:hAnsi="Times New Roman" w:cs="Times New Roman"/>
          <w:color w:val="auto"/>
          <w:szCs w:val="24"/>
        </w:rPr>
        <w:t xml:space="preserve">на </w:t>
      </w:r>
      <w:r w:rsidRPr="0033366A">
        <w:rPr>
          <w:rFonts w:ascii="Times New Roman" w:eastAsia="Times New Roman" w:hAnsi="Times New Roman" w:cs="Times New Roman"/>
          <w:bCs/>
          <w:color w:val="auto"/>
          <w:szCs w:val="24"/>
        </w:rPr>
        <w:t>мероприятия по обеспечению безопасности дорожного движения</w:t>
      </w:r>
      <w:r w:rsidRPr="0033366A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33366A" w:rsidRPr="0033366A">
        <w:rPr>
          <w:rFonts w:ascii="Times New Roman" w:hAnsi="Times New Roman" w:cs="Times New Roman"/>
          <w:bCs/>
          <w:color w:val="auto"/>
          <w:szCs w:val="24"/>
        </w:rPr>
        <w:t>3</w:t>
      </w:r>
      <w:r w:rsidRPr="0033366A">
        <w:rPr>
          <w:rFonts w:ascii="Times New Roman" w:hAnsi="Times New Roman" w:cs="Times New Roman"/>
          <w:bCs/>
          <w:color w:val="auto"/>
          <w:szCs w:val="24"/>
        </w:rPr>
        <w:t>,</w:t>
      </w:r>
      <w:r w:rsidR="0033366A" w:rsidRPr="0033366A">
        <w:rPr>
          <w:rFonts w:ascii="Times New Roman" w:hAnsi="Times New Roman" w:cs="Times New Roman"/>
          <w:bCs/>
          <w:color w:val="auto"/>
          <w:szCs w:val="24"/>
        </w:rPr>
        <w:t>2</w:t>
      </w:r>
      <w:r w:rsidRPr="0033366A">
        <w:rPr>
          <w:rFonts w:ascii="Times New Roman" w:hAnsi="Times New Roman" w:cs="Times New Roman"/>
          <w:bCs/>
          <w:color w:val="auto"/>
          <w:szCs w:val="24"/>
        </w:rPr>
        <w:t xml:space="preserve"> млн. рублей (</w:t>
      </w:r>
      <w:r w:rsidRPr="0033366A">
        <w:rPr>
          <w:rFonts w:ascii="Times New Roman" w:hAnsi="Times New Roman" w:cs="Times New Roman"/>
          <w:color w:val="auto"/>
          <w:szCs w:val="24"/>
        </w:rPr>
        <w:t>установка дорожных знаков);</w:t>
      </w:r>
    </w:p>
    <w:p w:rsidR="00684EEE" w:rsidRPr="002962E1" w:rsidRDefault="00684EEE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</w:rPr>
      </w:pPr>
      <w:r w:rsidRPr="002962E1">
        <w:rPr>
          <w:rFonts w:ascii="Times New Roman" w:hAnsi="Times New Roman" w:cs="Times New Roman"/>
          <w:color w:val="auto"/>
        </w:rPr>
        <w:t xml:space="preserve">на укрепление материально-технической базы подведомственных учреждений посредством финансовой аренды (лизинг) </w:t>
      </w:r>
      <w:r w:rsidR="0033366A" w:rsidRPr="002962E1">
        <w:rPr>
          <w:rFonts w:ascii="Times New Roman" w:hAnsi="Times New Roman" w:cs="Times New Roman"/>
          <w:color w:val="auto"/>
        </w:rPr>
        <w:t>50</w:t>
      </w:r>
      <w:r w:rsidRPr="002962E1">
        <w:rPr>
          <w:rFonts w:ascii="Times New Roman" w:hAnsi="Times New Roman" w:cs="Times New Roman"/>
          <w:color w:val="auto"/>
        </w:rPr>
        <w:t>,1 млн. рублей</w:t>
      </w:r>
      <w:r w:rsidR="006618DD" w:rsidRPr="002962E1">
        <w:rPr>
          <w:rFonts w:ascii="Times New Roman" w:hAnsi="Times New Roman" w:cs="Times New Roman"/>
          <w:color w:val="auto"/>
        </w:rPr>
        <w:t>;</w:t>
      </w:r>
    </w:p>
    <w:p w:rsidR="006618DD" w:rsidRDefault="006618DD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2962E1">
        <w:rPr>
          <w:rFonts w:ascii="Times New Roman" w:hAnsi="Times New Roman" w:cs="Times New Roman"/>
          <w:color w:val="auto"/>
          <w:szCs w:val="24"/>
        </w:rPr>
        <w:t xml:space="preserve">ямочный ремонт автомобильных дорог (субсидия на иные цели) </w:t>
      </w:r>
      <w:r w:rsidR="002962E1" w:rsidRPr="002962E1">
        <w:rPr>
          <w:rFonts w:ascii="Times New Roman" w:hAnsi="Times New Roman" w:cs="Times New Roman"/>
          <w:color w:val="auto"/>
          <w:szCs w:val="24"/>
        </w:rPr>
        <w:t>5</w:t>
      </w:r>
      <w:r w:rsidRPr="002962E1">
        <w:rPr>
          <w:rFonts w:ascii="Times New Roman" w:hAnsi="Times New Roman" w:cs="Times New Roman"/>
          <w:color w:val="auto"/>
          <w:szCs w:val="24"/>
        </w:rPr>
        <w:t>,</w:t>
      </w:r>
      <w:r w:rsidR="002962E1" w:rsidRPr="002962E1">
        <w:rPr>
          <w:rFonts w:ascii="Times New Roman" w:hAnsi="Times New Roman" w:cs="Times New Roman"/>
          <w:color w:val="auto"/>
          <w:szCs w:val="24"/>
        </w:rPr>
        <w:t>2</w:t>
      </w:r>
      <w:r w:rsidRPr="002962E1">
        <w:rPr>
          <w:rFonts w:ascii="Times New Roman" w:hAnsi="Times New Roman" w:cs="Times New Roman"/>
          <w:color w:val="auto"/>
          <w:szCs w:val="24"/>
        </w:rPr>
        <w:t xml:space="preserve"> млн. рублей; </w:t>
      </w:r>
    </w:p>
    <w:p w:rsidR="006E1564" w:rsidRPr="006E1564" w:rsidRDefault="00774254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выполнение кадастровых работ по автомобильным дорогам </w:t>
      </w:r>
      <w:r w:rsidR="006E1564">
        <w:rPr>
          <w:rFonts w:ascii="Times New Roman" w:hAnsi="Times New Roman" w:cs="Times New Roman"/>
          <w:color w:val="auto"/>
          <w:szCs w:val="24"/>
        </w:rPr>
        <w:t>0,9 млн. рублей</w:t>
      </w:r>
      <w:r w:rsidR="006E1564" w:rsidRPr="006479C3">
        <w:rPr>
          <w:rFonts w:ascii="Times New Roman" w:hAnsi="Times New Roman" w:cs="Times New Roman"/>
          <w:color w:val="auto"/>
          <w:szCs w:val="24"/>
        </w:rPr>
        <w:t>;</w:t>
      </w:r>
    </w:p>
    <w:p w:rsidR="008F698A" w:rsidRPr="002962E1" w:rsidRDefault="008F698A" w:rsidP="008F698A">
      <w:pPr>
        <w:pStyle w:val="a8"/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Cs w:val="24"/>
        </w:rPr>
      </w:pPr>
      <w:r w:rsidRPr="002962E1">
        <w:rPr>
          <w:rFonts w:ascii="Times New Roman" w:hAnsi="Times New Roman" w:cs="Times New Roman"/>
          <w:color w:val="auto"/>
          <w:szCs w:val="24"/>
        </w:rPr>
        <w:t>по подпрограмме «Обеспечивающая» на обеспечение деятельности М</w:t>
      </w:r>
      <w:r w:rsidR="003A37F1" w:rsidRPr="002962E1">
        <w:rPr>
          <w:rFonts w:ascii="Times New Roman" w:hAnsi="Times New Roman" w:cs="Times New Roman"/>
          <w:color w:val="auto"/>
          <w:szCs w:val="24"/>
        </w:rPr>
        <w:t>Б</w:t>
      </w:r>
      <w:r w:rsidRPr="002962E1">
        <w:rPr>
          <w:rFonts w:ascii="Times New Roman" w:hAnsi="Times New Roman" w:cs="Times New Roman"/>
          <w:color w:val="auto"/>
          <w:szCs w:val="24"/>
        </w:rPr>
        <w:t>У «</w:t>
      </w:r>
      <w:r w:rsidR="003A37F1" w:rsidRPr="002962E1">
        <w:rPr>
          <w:rFonts w:ascii="Times New Roman" w:hAnsi="Times New Roman" w:cs="Times New Roman"/>
          <w:color w:val="auto"/>
          <w:szCs w:val="24"/>
        </w:rPr>
        <w:t>ХЭУ</w:t>
      </w:r>
      <w:r w:rsidRPr="002962E1">
        <w:rPr>
          <w:rFonts w:ascii="Times New Roman" w:hAnsi="Times New Roman" w:cs="Times New Roman"/>
          <w:color w:val="auto"/>
          <w:szCs w:val="24"/>
        </w:rPr>
        <w:t xml:space="preserve">» </w:t>
      </w:r>
      <w:r w:rsidR="0033366A" w:rsidRPr="002962E1">
        <w:rPr>
          <w:rFonts w:ascii="Times New Roman" w:hAnsi="Times New Roman" w:cs="Times New Roman"/>
          <w:color w:val="auto"/>
          <w:szCs w:val="24"/>
        </w:rPr>
        <w:t>109</w:t>
      </w:r>
      <w:r w:rsidR="00684EEE" w:rsidRPr="002962E1">
        <w:rPr>
          <w:rFonts w:ascii="Times New Roman" w:hAnsi="Times New Roman" w:cs="Times New Roman"/>
          <w:color w:val="auto"/>
          <w:szCs w:val="24"/>
        </w:rPr>
        <w:t>,</w:t>
      </w:r>
      <w:r w:rsidR="0033366A" w:rsidRPr="002962E1">
        <w:rPr>
          <w:rFonts w:ascii="Times New Roman" w:hAnsi="Times New Roman" w:cs="Times New Roman"/>
          <w:color w:val="auto"/>
          <w:szCs w:val="24"/>
        </w:rPr>
        <w:t>7</w:t>
      </w:r>
      <w:r w:rsidRPr="002962E1">
        <w:rPr>
          <w:rFonts w:ascii="Times New Roman" w:hAnsi="Times New Roman" w:cs="Times New Roman"/>
          <w:color w:val="auto"/>
          <w:szCs w:val="24"/>
        </w:rPr>
        <w:t xml:space="preserve"> млн. руб.;</w:t>
      </w:r>
    </w:p>
    <w:p w:rsidR="00086F13" w:rsidRPr="006E1564" w:rsidRDefault="008F698A" w:rsidP="00086F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6E1564">
        <w:rPr>
          <w:rFonts w:ascii="Times New Roman" w:hAnsi="Times New Roman"/>
          <w:sz w:val="24"/>
          <w:szCs w:val="24"/>
        </w:rPr>
        <w:t xml:space="preserve">в рамках подпрограммы «Комфортная городская среда» муниципальной программы «Формирование современной комфортной городской среды» </w:t>
      </w:r>
      <w:r w:rsidR="00C04F90" w:rsidRPr="006E1564">
        <w:rPr>
          <w:rFonts w:ascii="Times New Roman" w:hAnsi="Times New Roman"/>
          <w:sz w:val="24"/>
          <w:szCs w:val="24"/>
        </w:rPr>
        <w:t>3</w:t>
      </w:r>
      <w:r w:rsidR="002962E1" w:rsidRPr="006E1564">
        <w:rPr>
          <w:rFonts w:ascii="Times New Roman" w:hAnsi="Times New Roman"/>
          <w:sz w:val="24"/>
          <w:szCs w:val="24"/>
        </w:rPr>
        <w:t>2</w:t>
      </w:r>
      <w:r w:rsidRPr="006E1564">
        <w:rPr>
          <w:rFonts w:ascii="Times New Roman" w:hAnsi="Times New Roman"/>
          <w:sz w:val="24"/>
          <w:szCs w:val="24"/>
        </w:rPr>
        <w:t>,</w:t>
      </w:r>
      <w:r w:rsidR="00330704" w:rsidRPr="006E1564">
        <w:rPr>
          <w:rFonts w:ascii="Times New Roman" w:hAnsi="Times New Roman"/>
          <w:sz w:val="24"/>
          <w:szCs w:val="24"/>
        </w:rPr>
        <w:t>7</w:t>
      </w:r>
      <w:r w:rsidRPr="006E1564">
        <w:rPr>
          <w:rFonts w:ascii="Times New Roman" w:hAnsi="Times New Roman"/>
          <w:sz w:val="24"/>
          <w:szCs w:val="24"/>
        </w:rPr>
        <w:t xml:space="preserve"> млн. рублей, в том числе ямочный ремонт </w:t>
      </w:r>
      <w:r w:rsidR="00653201" w:rsidRPr="006E1564">
        <w:rPr>
          <w:rFonts w:ascii="Times New Roman" w:hAnsi="Times New Roman"/>
          <w:sz w:val="24"/>
          <w:szCs w:val="24"/>
        </w:rPr>
        <w:t xml:space="preserve">асфальтового покрытия  дворовых территорий </w:t>
      </w:r>
      <w:r w:rsidR="002962E1" w:rsidRPr="006E1564">
        <w:rPr>
          <w:rFonts w:ascii="Times New Roman" w:hAnsi="Times New Roman"/>
          <w:sz w:val="24"/>
          <w:szCs w:val="24"/>
        </w:rPr>
        <w:t>3</w:t>
      </w:r>
      <w:r w:rsidR="00653201" w:rsidRPr="006E1564">
        <w:rPr>
          <w:rFonts w:ascii="Times New Roman" w:hAnsi="Times New Roman"/>
          <w:sz w:val="24"/>
          <w:szCs w:val="24"/>
        </w:rPr>
        <w:t>,</w:t>
      </w:r>
      <w:r w:rsidR="002962E1" w:rsidRPr="006E1564">
        <w:rPr>
          <w:rFonts w:ascii="Times New Roman" w:hAnsi="Times New Roman"/>
          <w:sz w:val="24"/>
          <w:szCs w:val="24"/>
        </w:rPr>
        <w:t>2</w:t>
      </w:r>
      <w:r w:rsidR="00653201" w:rsidRPr="006E1564">
        <w:rPr>
          <w:rFonts w:ascii="Times New Roman" w:hAnsi="Times New Roman"/>
          <w:sz w:val="24"/>
          <w:szCs w:val="24"/>
        </w:rPr>
        <w:t xml:space="preserve"> млн. рублей (из них за счет областной субсидии </w:t>
      </w:r>
      <w:r w:rsidR="002962E1" w:rsidRPr="006E1564">
        <w:rPr>
          <w:rFonts w:ascii="Times New Roman" w:hAnsi="Times New Roman"/>
          <w:sz w:val="24"/>
          <w:szCs w:val="24"/>
        </w:rPr>
        <w:t>2</w:t>
      </w:r>
      <w:r w:rsidR="00653201" w:rsidRPr="006E1564">
        <w:rPr>
          <w:rFonts w:ascii="Times New Roman" w:hAnsi="Times New Roman"/>
          <w:sz w:val="24"/>
          <w:szCs w:val="24"/>
        </w:rPr>
        <w:t>,</w:t>
      </w:r>
      <w:r w:rsidR="00264049" w:rsidRPr="006E1564">
        <w:rPr>
          <w:rFonts w:ascii="Times New Roman" w:hAnsi="Times New Roman"/>
          <w:sz w:val="24"/>
          <w:szCs w:val="24"/>
        </w:rPr>
        <w:t>4</w:t>
      </w:r>
      <w:r w:rsidR="00653201" w:rsidRPr="006E1564">
        <w:rPr>
          <w:rFonts w:ascii="Times New Roman" w:hAnsi="Times New Roman"/>
          <w:sz w:val="24"/>
          <w:szCs w:val="24"/>
        </w:rPr>
        <w:t xml:space="preserve"> млн. рублей),</w:t>
      </w:r>
      <w:r w:rsidRPr="006E1564">
        <w:rPr>
          <w:rFonts w:ascii="Times New Roman" w:hAnsi="Times New Roman"/>
          <w:sz w:val="24"/>
          <w:szCs w:val="24"/>
        </w:rPr>
        <w:t xml:space="preserve"> </w:t>
      </w:r>
      <w:r w:rsidR="00653201" w:rsidRPr="006E1564">
        <w:rPr>
          <w:rFonts w:ascii="Times New Roman" w:hAnsi="Times New Roman"/>
          <w:sz w:val="24"/>
          <w:szCs w:val="24"/>
        </w:rPr>
        <w:t xml:space="preserve">создание и ремонт пешеходных коммуникаций </w:t>
      </w:r>
      <w:r w:rsidR="00330704" w:rsidRPr="006E1564">
        <w:rPr>
          <w:rFonts w:ascii="Times New Roman" w:hAnsi="Times New Roman"/>
          <w:sz w:val="24"/>
          <w:szCs w:val="24"/>
        </w:rPr>
        <w:t>5</w:t>
      </w:r>
      <w:r w:rsidR="00653201" w:rsidRPr="006E1564">
        <w:rPr>
          <w:rFonts w:ascii="Times New Roman" w:hAnsi="Times New Roman"/>
          <w:sz w:val="24"/>
          <w:szCs w:val="24"/>
        </w:rPr>
        <w:t>,</w:t>
      </w:r>
      <w:r w:rsidR="00330704" w:rsidRPr="006E1564">
        <w:rPr>
          <w:rFonts w:ascii="Times New Roman" w:hAnsi="Times New Roman"/>
          <w:sz w:val="24"/>
          <w:szCs w:val="24"/>
        </w:rPr>
        <w:t>3</w:t>
      </w:r>
      <w:r w:rsidR="00653201" w:rsidRPr="006E1564">
        <w:rPr>
          <w:rFonts w:ascii="Times New Roman" w:hAnsi="Times New Roman"/>
          <w:sz w:val="24"/>
          <w:szCs w:val="24"/>
        </w:rPr>
        <w:t xml:space="preserve"> млн. рублей (из них за счет областной субсидии </w:t>
      </w:r>
      <w:r w:rsidR="00330704" w:rsidRPr="006E1564">
        <w:rPr>
          <w:rFonts w:ascii="Times New Roman" w:hAnsi="Times New Roman"/>
          <w:sz w:val="24"/>
          <w:szCs w:val="24"/>
        </w:rPr>
        <w:t>4</w:t>
      </w:r>
      <w:r w:rsidR="00653201" w:rsidRPr="006E1564">
        <w:rPr>
          <w:rFonts w:ascii="Times New Roman" w:hAnsi="Times New Roman"/>
          <w:sz w:val="24"/>
          <w:szCs w:val="24"/>
        </w:rPr>
        <w:t>,</w:t>
      </w:r>
      <w:r w:rsidR="00330704" w:rsidRPr="006E1564">
        <w:rPr>
          <w:rFonts w:ascii="Times New Roman" w:hAnsi="Times New Roman"/>
          <w:sz w:val="24"/>
          <w:szCs w:val="24"/>
        </w:rPr>
        <w:t>0</w:t>
      </w:r>
      <w:r w:rsidR="00653201" w:rsidRPr="006E1564">
        <w:rPr>
          <w:rFonts w:ascii="Times New Roman" w:hAnsi="Times New Roman"/>
          <w:sz w:val="24"/>
          <w:szCs w:val="24"/>
        </w:rPr>
        <w:t xml:space="preserve"> млн. рублей), ямочный ремонт асфальтового покрытия  дворовых территорий</w:t>
      </w:r>
      <w:proofErr w:type="gramEnd"/>
      <w:r w:rsidR="00653201" w:rsidRPr="006E1564">
        <w:rPr>
          <w:rFonts w:ascii="Times New Roman" w:hAnsi="Times New Roman"/>
          <w:sz w:val="24"/>
          <w:szCs w:val="24"/>
        </w:rPr>
        <w:t xml:space="preserve"> за счет средств местного бюджета 1</w:t>
      </w:r>
      <w:r w:rsidR="002962E1" w:rsidRPr="006E1564">
        <w:rPr>
          <w:rFonts w:ascii="Times New Roman" w:hAnsi="Times New Roman"/>
          <w:sz w:val="24"/>
          <w:szCs w:val="24"/>
        </w:rPr>
        <w:t>8</w:t>
      </w:r>
      <w:r w:rsidRPr="006E1564">
        <w:rPr>
          <w:rFonts w:ascii="Times New Roman" w:hAnsi="Times New Roman"/>
          <w:sz w:val="24"/>
          <w:szCs w:val="24"/>
        </w:rPr>
        <w:t>,</w:t>
      </w:r>
      <w:r w:rsidR="002962E1" w:rsidRPr="006E1564">
        <w:rPr>
          <w:rFonts w:ascii="Times New Roman" w:hAnsi="Times New Roman"/>
          <w:sz w:val="24"/>
          <w:szCs w:val="24"/>
        </w:rPr>
        <w:t>1</w:t>
      </w:r>
      <w:r w:rsidR="00653201" w:rsidRPr="006E1564">
        <w:rPr>
          <w:rFonts w:ascii="Times New Roman" w:hAnsi="Times New Roman"/>
          <w:sz w:val="24"/>
          <w:szCs w:val="24"/>
        </w:rPr>
        <w:t xml:space="preserve"> млн. рублей</w:t>
      </w:r>
      <w:r w:rsidR="004B7FF0" w:rsidRPr="006E1564">
        <w:rPr>
          <w:rFonts w:ascii="Times New Roman" w:hAnsi="Times New Roman"/>
          <w:sz w:val="24"/>
          <w:szCs w:val="24"/>
        </w:rPr>
        <w:t xml:space="preserve"> (через портал «</w:t>
      </w:r>
      <w:proofErr w:type="spellStart"/>
      <w:r w:rsidR="004B7FF0" w:rsidRPr="006E1564">
        <w:rPr>
          <w:rFonts w:ascii="Times New Roman" w:hAnsi="Times New Roman"/>
          <w:sz w:val="24"/>
          <w:szCs w:val="24"/>
        </w:rPr>
        <w:t>Добродел</w:t>
      </w:r>
      <w:proofErr w:type="spellEnd"/>
      <w:r w:rsidR="004B7FF0" w:rsidRPr="006E1564">
        <w:rPr>
          <w:rFonts w:ascii="Times New Roman" w:hAnsi="Times New Roman"/>
          <w:sz w:val="24"/>
          <w:szCs w:val="24"/>
        </w:rPr>
        <w:t>»)</w:t>
      </w:r>
      <w:r w:rsidR="00653201" w:rsidRPr="006E1564">
        <w:rPr>
          <w:rFonts w:ascii="Times New Roman" w:hAnsi="Times New Roman"/>
          <w:sz w:val="24"/>
          <w:szCs w:val="24"/>
        </w:rPr>
        <w:t xml:space="preserve">, ремонт дворовых территорий за счет средств местного бюджета </w:t>
      </w:r>
      <w:r w:rsidR="006E1564" w:rsidRPr="006E1564">
        <w:rPr>
          <w:rFonts w:ascii="Times New Roman" w:hAnsi="Times New Roman"/>
          <w:sz w:val="24"/>
          <w:szCs w:val="24"/>
        </w:rPr>
        <w:t>6</w:t>
      </w:r>
      <w:r w:rsidR="00653201" w:rsidRPr="006E1564">
        <w:rPr>
          <w:rFonts w:ascii="Times New Roman" w:hAnsi="Times New Roman"/>
          <w:sz w:val="24"/>
          <w:szCs w:val="24"/>
        </w:rPr>
        <w:t>,</w:t>
      </w:r>
      <w:r w:rsidR="006E1564" w:rsidRPr="006E1564">
        <w:rPr>
          <w:rFonts w:ascii="Times New Roman" w:hAnsi="Times New Roman"/>
          <w:sz w:val="24"/>
          <w:szCs w:val="24"/>
        </w:rPr>
        <w:t>1</w:t>
      </w:r>
      <w:r w:rsidR="00653201" w:rsidRPr="006E1564">
        <w:rPr>
          <w:rFonts w:ascii="Times New Roman" w:hAnsi="Times New Roman"/>
          <w:sz w:val="24"/>
          <w:szCs w:val="24"/>
        </w:rPr>
        <w:t xml:space="preserve"> млн. рублей</w:t>
      </w:r>
      <w:r w:rsidRPr="006E1564">
        <w:rPr>
          <w:rFonts w:ascii="Times New Roman" w:hAnsi="Times New Roman"/>
          <w:sz w:val="24"/>
          <w:szCs w:val="24"/>
        </w:rPr>
        <w:t>.</w:t>
      </w:r>
    </w:p>
    <w:p w:rsidR="00276B95" w:rsidRPr="00605766" w:rsidRDefault="00D61D8A" w:rsidP="00086F13">
      <w:pPr>
        <w:tabs>
          <w:tab w:val="left" w:pos="709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8429A4" w:rsidRPr="00D11E99" w:rsidRDefault="00276B95" w:rsidP="00086F1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tab/>
      </w:r>
      <w:r w:rsidR="00D61D8A" w:rsidRPr="006057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29A4" w:rsidRPr="00D11E99">
        <w:rPr>
          <w:rFonts w:ascii="Times New Roman" w:hAnsi="Times New Roman"/>
          <w:sz w:val="24"/>
          <w:szCs w:val="24"/>
        </w:rPr>
        <w:t>Расходы по жилищно-коммунальному хозяйству в 202</w:t>
      </w:r>
      <w:r w:rsidR="00283E83" w:rsidRPr="00D11E99">
        <w:rPr>
          <w:rFonts w:ascii="Times New Roman" w:hAnsi="Times New Roman"/>
          <w:sz w:val="24"/>
          <w:szCs w:val="24"/>
        </w:rPr>
        <w:t>2</w:t>
      </w:r>
      <w:r w:rsidR="008429A4" w:rsidRPr="00D11E99">
        <w:rPr>
          <w:rFonts w:ascii="Times New Roman" w:hAnsi="Times New Roman"/>
          <w:sz w:val="24"/>
          <w:szCs w:val="24"/>
        </w:rPr>
        <w:t xml:space="preserve"> году составили </w:t>
      </w:r>
      <w:r w:rsidR="00D11E99" w:rsidRPr="00D11E99">
        <w:rPr>
          <w:rFonts w:ascii="Times New Roman" w:hAnsi="Times New Roman"/>
          <w:sz w:val="24"/>
          <w:szCs w:val="24"/>
        </w:rPr>
        <w:t>554</w:t>
      </w:r>
      <w:r w:rsidR="008429A4" w:rsidRPr="00D11E99">
        <w:rPr>
          <w:rFonts w:ascii="Times New Roman" w:hAnsi="Times New Roman"/>
          <w:sz w:val="24"/>
          <w:szCs w:val="24"/>
        </w:rPr>
        <w:t>,</w:t>
      </w:r>
      <w:r w:rsidR="00D11E99" w:rsidRPr="00D11E99">
        <w:rPr>
          <w:rFonts w:ascii="Times New Roman" w:hAnsi="Times New Roman"/>
          <w:sz w:val="24"/>
          <w:szCs w:val="24"/>
        </w:rPr>
        <w:t>1</w:t>
      </w:r>
      <w:r w:rsidR="008429A4" w:rsidRPr="00D11E99">
        <w:rPr>
          <w:rFonts w:ascii="Times New Roman" w:hAnsi="Times New Roman"/>
          <w:sz w:val="24"/>
          <w:szCs w:val="24"/>
        </w:rPr>
        <w:t xml:space="preserve"> млн. рублей, в том числе в сфере жилищного хозяйства </w:t>
      </w:r>
      <w:r w:rsidR="00D11E99" w:rsidRPr="00D11E99">
        <w:rPr>
          <w:rFonts w:ascii="Times New Roman" w:hAnsi="Times New Roman"/>
          <w:sz w:val="24"/>
          <w:szCs w:val="24"/>
        </w:rPr>
        <w:t>4</w:t>
      </w:r>
      <w:r w:rsidR="00115AA1" w:rsidRPr="00115AA1">
        <w:rPr>
          <w:rFonts w:ascii="Times New Roman" w:hAnsi="Times New Roman"/>
          <w:sz w:val="24"/>
          <w:szCs w:val="24"/>
        </w:rPr>
        <w:t>4</w:t>
      </w:r>
      <w:r w:rsidR="008429A4" w:rsidRPr="00D11E99">
        <w:rPr>
          <w:rFonts w:ascii="Times New Roman" w:hAnsi="Times New Roman"/>
          <w:sz w:val="24"/>
          <w:szCs w:val="24"/>
        </w:rPr>
        <w:t>,</w:t>
      </w:r>
      <w:r w:rsidR="00115AA1" w:rsidRPr="00115AA1">
        <w:rPr>
          <w:rFonts w:ascii="Times New Roman" w:hAnsi="Times New Roman"/>
          <w:sz w:val="24"/>
          <w:szCs w:val="24"/>
        </w:rPr>
        <w:t>5</w:t>
      </w:r>
      <w:r w:rsidR="008429A4" w:rsidRPr="00D11E99">
        <w:rPr>
          <w:rFonts w:ascii="Times New Roman" w:hAnsi="Times New Roman"/>
          <w:sz w:val="24"/>
          <w:szCs w:val="24"/>
        </w:rPr>
        <w:t xml:space="preserve"> млн. руб., из них:</w:t>
      </w:r>
    </w:p>
    <w:p w:rsidR="008429A4" w:rsidRPr="00115AA1" w:rsidRDefault="00FD68B8" w:rsidP="00D74F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tab/>
      </w:r>
      <w:r w:rsidR="00D74F38" w:rsidRPr="00115AA1">
        <w:rPr>
          <w:rFonts w:ascii="Times New Roman" w:hAnsi="Times New Roman"/>
          <w:sz w:val="24"/>
          <w:szCs w:val="24"/>
        </w:rPr>
        <w:t>- расходы на замену газовых</w:t>
      </w:r>
      <w:r w:rsidR="008429A4" w:rsidRPr="00115AA1">
        <w:rPr>
          <w:rFonts w:ascii="Times New Roman" w:hAnsi="Times New Roman"/>
          <w:sz w:val="24"/>
          <w:szCs w:val="24"/>
        </w:rPr>
        <w:t xml:space="preserve"> </w:t>
      </w:r>
      <w:r w:rsidR="00D74F38" w:rsidRPr="00115AA1">
        <w:rPr>
          <w:rFonts w:ascii="Times New Roman" w:hAnsi="Times New Roman"/>
          <w:sz w:val="24"/>
          <w:szCs w:val="24"/>
        </w:rPr>
        <w:t>плит и проточных нагревателей в квартирах, находящихся в собственности муниципального образования</w:t>
      </w:r>
      <w:r w:rsidR="008429A4" w:rsidRPr="00115AA1">
        <w:rPr>
          <w:rFonts w:ascii="Times New Roman" w:hAnsi="Times New Roman"/>
          <w:sz w:val="24"/>
          <w:szCs w:val="24"/>
        </w:rPr>
        <w:t xml:space="preserve"> 0,</w:t>
      </w:r>
      <w:r w:rsidR="00115AA1" w:rsidRPr="00115AA1">
        <w:rPr>
          <w:rFonts w:ascii="Times New Roman" w:hAnsi="Times New Roman"/>
          <w:sz w:val="24"/>
          <w:szCs w:val="24"/>
        </w:rPr>
        <w:t>7</w:t>
      </w:r>
      <w:r w:rsidR="008429A4" w:rsidRPr="00115AA1">
        <w:rPr>
          <w:rFonts w:ascii="Times New Roman" w:hAnsi="Times New Roman"/>
          <w:sz w:val="24"/>
          <w:szCs w:val="24"/>
        </w:rPr>
        <w:t xml:space="preserve"> млн. рублей;</w:t>
      </w:r>
    </w:p>
    <w:p w:rsidR="00D74F38" w:rsidRPr="00115AA1" w:rsidRDefault="00FD68B8" w:rsidP="00D74F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AA1">
        <w:rPr>
          <w:rFonts w:ascii="Times New Roman" w:hAnsi="Times New Roman"/>
          <w:sz w:val="24"/>
          <w:szCs w:val="24"/>
        </w:rPr>
        <w:tab/>
      </w:r>
      <w:r w:rsidR="00D74F38" w:rsidRPr="00115AA1">
        <w:rPr>
          <w:rFonts w:ascii="Times New Roman" w:hAnsi="Times New Roman"/>
          <w:sz w:val="24"/>
          <w:szCs w:val="24"/>
        </w:rPr>
        <w:t>- установка индивидуальных приборов учета в квартирах, находящихся в собственности муниципального образования 0</w:t>
      </w:r>
      <w:r w:rsidR="00115AA1" w:rsidRPr="00115AA1">
        <w:rPr>
          <w:rFonts w:ascii="Times New Roman" w:hAnsi="Times New Roman"/>
          <w:sz w:val="24"/>
          <w:szCs w:val="24"/>
        </w:rPr>
        <w:t>,2</w:t>
      </w:r>
      <w:r w:rsidR="00D74F38" w:rsidRPr="00115AA1">
        <w:rPr>
          <w:rFonts w:ascii="Times New Roman" w:hAnsi="Times New Roman"/>
          <w:sz w:val="24"/>
          <w:szCs w:val="24"/>
        </w:rPr>
        <w:t xml:space="preserve"> млн. рублей;</w:t>
      </w:r>
    </w:p>
    <w:p w:rsidR="00115AA1" w:rsidRPr="00115AA1" w:rsidRDefault="00115AA1" w:rsidP="00D74F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AA1">
        <w:rPr>
          <w:rFonts w:ascii="Times New Roman" w:hAnsi="Times New Roman"/>
          <w:sz w:val="24"/>
          <w:szCs w:val="24"/>
        </w:rPr>
        <w:tab/>
        <w:t>- техническое обследование несущей технической конструкции 0,2 млн. руб.;</w:t>
      </w:r>
    </w:p>
    <w:p w:rsidR="00D74F38" w:rsidRPr="00115AA1" w:rsidRDefault="00FD68B8" w:rsidP="00D74F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AA1">
        <w:rPr>
          <w:rFonts w:ascii="Times New Roman" w:hAnsi="Times New Roman"/>
          <w:sz w:val="24"/>
          <w:szCs w:val="24"/>
        </w:rPr>
        <w:tab/>
      </w:r>
      <w:r w:rsidR="00D74F38" w:rsidRPr="00115AA1">
        <w:rPr>
          <w:rFonts w:ascii="Times New Roman" w:hAnsi="Times New Roman"/>
          <w:sz w:val="24"/>
          <w:szCs w:val="24"/>
        </w:rPr>
        <w:t xml:space="preserve">- установка газовых анализаторов с автоматическим отключением в помещениях, находящихся в собственности муниципального образования </w:t>
      </w:r>
      <w:r w:rsidR="00115AA1" w:rsidRPr="00115AA1">
        <w:rPr>
          <w:rFonts w:ascii="Times New Roman" w:hAnsi="Times New Roman"/>
          <w:sz w:val="24"/>
          <w:szCs w:val="24"/>
        </w:rPr>
        <w:t>7</w:t>
      </w:r>
      <w:r w:rsidR="00DB59F8" w:rsidRPr="00115AA1">
        <w:rPr>
          <w:rFonts w:ascii="Times New Roman" w:hAnsi="Times New Roman"/>
          <w:sz w:val="24"/>
          <w:szCs w:val="24"/>
        </w:rPr>
        <w:t>,</w:t>
      </w:r>
      <w:r w:rsidR="00115AA1" w:rsidRPr="00115AA1">
        <w:rPr>
          <w:rFonts w:ascii="Times New Roman" w:hAnsi="Times New Roman"/>
          <w:sz w:val="24"/>
          <w:szCs w:val="24"/>
        </w:rPr>
        <w:t>3</w:t>
      </w:r>
      <w:r w:rsidR="00DB59F8" w:rsidRPr="00115AA1">
        <w:rPr>
          <w:rFonts w:ascii="Times New Roman" w:hAnsi="Times New Roman"/>
          <w:sz w:val="24"/>
          <w:szCs w:val="24"/>
        </w:rPr>
        <w:t xml:space="preserve"> млн. рублей;</w:t>
      </w:r>
    </w:p>
    <w:p w:rsidR="008429A4" w:rsidRPr="00D11E99" w:rsidRDefault="00FD68B8" w:rsidP="00D74F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tab/>
      </w:r>
      <w:r w:rsidR="008429A4" w:rsidRPr="00D11E99">
        <w:rPr>
          <w:rFonts w:ascii="Times New Roman" w:hAnsi="Times New Roman"/>
          <w:sz w:val="24"/>
          <w:szCs w:val="24"/>
        </w:rPr>
        <w:t xml:space="preserve">- региональному оператору перечислено </w:t>
      </w:r>
      <w:r w:rsidR="00D74F38" w:rsidRPr="00D11E99">
        <w:rPr>
          <w:rFonts w:ascii="Times New Roman" w:hAnsi="Times New Roman"/>
          <w:sz w:val="24"/>
          <w:szCs w:val="24"/>
        </w:rPr>
        <w:t>2</w:t>
      </w:r>
      <w:r w:rsidR="00D11E99" w:rsidRPr="00D11E99">
        <w:rPr>
          <w:rFonts w:ascii="Times New Roman" w:hAnsi="Times New Roman"/>
          <w:sz w:val="24"/>
          <w:szCs w:val="24"/>
        </w:rPr>
        <w:t>9</w:t>
      </w:r>
      <w:r w:rsidR="008429A4" w:rsidRPr="00D11E99">
        <w:rPr>
          <w:rFonts w:ascii="Times New Roman" w:hAnsi="Times New Roman"/>
          <w:sz w:val="24"/>
          <w:szCs w:val="24"/>
        </w:rPr>
        <w:t>,</w:t>
      </w:r>
      <w:r w:rsidR="00D11E99" w:rsidRPr="00D11E99">
        <w:rPr>
          <w:rFonts w:ascii="Times New Roman" w:hAnsi="Times New Roman"/>
          <w:sz w:val="24"/>
          <w:szCs w:val="24"/>
        </w:rPr>
        <w:t>3</w:t>
      </w:r>
      <w:r w:rsidR="008429A4" w:rsidRPr="00D11E99">
        <w:rPr>
          <w:rFonts w:ascii="Times New Roman" w:hAnsi="Times New Roman"/>
          <w:sz w:val="24"/>
          <w:szCs w:val="24"/>
        </w:rPr>
        <w:t xml:space="preserve"> млн. рублей сборов на капитальный ремонт многоквартирных домов в части муниципальной собственности;</w:t>
      </w:r>
    </w:p>
    <w:p w:rsidR="008429A4" w:rsidRDefault="00FD68B8" w:rsidP="00086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1E99">
        <w:rPr>
          <w:rFonts w:ascii="Times New Roman" w:hAnsi="Times New Roman"/>
          <w:sz w:val="24"/>
          <w:szCs w:val="24"/>
        </w:rPr>
        <w:tab/>
      </w:r>
      <w:r w:rsidR="008429A4" w:rsidRPr="00D11E99">
        <w:rPr>
          <w:rFonts w:ascii="Times New Roman" w:hAnsi="Times New Roman"/>
          <w:sz w:val="24"/>
          <w:szCs w:val="24"/>
        </w:rPr>
        <w:t xml:space="preserve">- расходы на ремонт подъездов в многоквартирных домах </w:t>
      </w:r>
      <w:r w:rsidR="00D74F38" w:rsidRPr="00D11E99">
        <w:rPr>
          <w:rFonts w:ascii="Times New Roman" w:hAnsi="Times New Roman"/>
          <w:sz w:val="24"/>
          <w:szCs w:val="24"/>
        </w:rPr>
        <w:t>1</w:t>
      </w:r>
      <w:r w:rsidR="008429A4" w:rsidRPr="00D11E99">
        <w:rPr>
          <w:rFonts w:ascii="Times New Roman" w:hAnsi="Times New Roman"/>
          <w:sz w:val="24"/>
          <w:szCs w:val="24"/>
        </w:rPr>
        <w:t>,</w:t>
      </w:r>
      <w:r w:rsidR="00D11E99">
        <w:rPr>
          <w:rFonts w:ascii="Times New Roman" w:hAnsi="Times New Roman"/>
          <w:sz w:val="24"/>
          <w:szCs w:val="24"/>
        </w:rPr>
        <w:t>8</w:t>
      </w:r>
      <w:r w:rsidR="008429A4" w:rsidRPr="00D11E99">
        <w:rPr>
          <w:rFonts w:ascii="Times New Roman" w:hAnsi="Times New Roman"/>
          <w:sz w:val="24"/>
          <w:szCs w:val="24"/>
        </w:rPr>
        <w:t xml:space="preserve"> млн. руб., за счет областной субсидии в размере </w:t>
      </w:r>
      <w:r w:rsidR="00D74F38" w:rsidRPr="00D11E99">
        <w:rPr>
          <w:rFonts w:ascii="Times New Roman" w:hAnsi="Times New Roman"/>
          <w:sz w:val="24"/>
          <w:szCs w:val="24"/>
        </w:rPr>
        <w:t>1</w:t>
      </w:r>
      <w:r w:rsidR="008429A4" w:rsidRPr="00D11E99">
        <w:rPr>
          <w:rFonts w:ascii="Times New Roman" w:hAnsi="Times New Roman"/>
          <w:sz w:val="24"/>
          <w:szCs w:val="24"/>
        </w:rPr>
        <w:t>,</w:t>
      </w:r>
      <w:r w:rsidR="00D11E99">
        <w:rPr>
          <w:rFonts w:ascii="Times New Roman" w:hAnsi="Times New Roman"/>
          <w:sz w:val="24"/>
          <w:szCs w:val="24"/>
        </w:rPr>
        <w:t>4</w:t>
      </w:r>
      <w:r w:rsidR="008429A4" w:rsidRPr="00D11E99">
        <w:rPr>
          <w:rFonts w:ascii="Times New Roman" w:hAnsi="Times New Roman"/>
          <w:sz w:val="24"/>
          <w:szCs w:val="24"/>
        </w:rPr>
        <w:t xml:space="preserve"> млн. руб.;</w:t>
      </w:r>
    </w:p>
    <w:p w:rsidR="00115AA1" w:rsidRPr="00D11E99" w:rsidRDefault="00115AA1" w:rsidP="00086F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субсидия из </w:t>
      </w:r>
      <w:r w:rsidR="001B248C">
        <w:rPr>
          <w:rFonts w:ascii="Times New Roman" w:hAnsi="Times New Roman"/>
          <w:sz w:val="24"/>
          <w:szCs w:val="24"/>
        </w:rPr>
        <w:t xml:space="preserve">местного бюджета в целях </w:t>
      </w:r>
      <w:proofErr w:type="spellStart"/>
      <w:r w:rsidR="001B248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1B2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B248C">
        <w:rPr>
          <w:rFonts w:ascii="Times New Roman" w:hAnsi="Times New Roman"/>
          <w:sz w:val="24"/>
          <w:szCs w:val="24"/>
        </w:rPr>
        <w:t>работ по капитальному ремонту многоквартирного дома по пр. Юбилейный, д.67 в размере</w:t>
      </w:r>
      <w:r>
        <w:rPr>
          <w:rFonts w:ascii="Times New Roman" w:hAnsi="Times New Roman"/>
          <w:sz w:val="24"/>
          <w:szCs w:val="24"/>
        </w:rPr>
        <w:t xml:space="preserve"> 5,0 млн. руб.</w:t>
      </w:r>
    </w:p>
    <w:p w:rsidR="001B248C" w:rsidRPr="001B248C" w:rsidRDefault="00FD68B8" w:rsidP="001B24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tab/>
      </w:r>
      <w:r w:rsidR="001B248C" w:rsidRPr="001B248C">
        <w:rPr>
          <w:rFonts w:ascii="Times New Roman" w:hAnsi="Times New Roman"/>
          <w:sz w:val="24"/>
          <w:szCs w:val="24"/>
        </w:rPr>
        <w:t>Расходы в сфере коммунального хозяйства составили 0,7 млн. руб., из них  проектирование и строительство инженерной сети водопровода к  д/</w:t>
      </w:r>
      <w:proofErr w:type="gramStart"/>
      <w:r w:rsidR="001B248C" w:rsidRPr="001B248C">
        <w:rPr>
          <w:rFonts w:ascii="Times New Roman" w:hAnsi="Times New Roman"/>
          <w:sz w:val="24"/>
          <w:szCs w:val="24"/>
        </w:rPr>
        <w:t>с</w:t>
      </w:r>
      <w:proofErr w:type="gramEnd"/>
      <w:r w:rsidR="001B248C" w:rsidRPr="001B248C">
        <w:rPr>
          <w:rFonts w:ascii="Times New Roman" w:hAnsi="Times New Roman"/>
          <w:sz w:val="24"/>
          <w:szCs w:val="24"/>
        </w:rPr>
        <w:t xml:space="preserve"> «Светлячок».</w:t>
      </w:r>
    </w:p>
    <w:p w:rsidR="001B248C" w:rsidRPr="00605766" w:rsidRDefault="001B248C" w:rsidP="001B248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80644" w:rsidRPr="008451FC" w:rsidRDefault="001B248C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="00FD68B8" w:rsidRPr="008451FC">
        <w:rPr>
          <w:rFonts w:ascii="Times New Roman" w:hAnsi="Times New Roman"/>
          <w:sz w:val="24"/>
          <w:szCs w:val="24"/>
        </w:rPr>
        <w:t>Расходы</w:t>
      </w:r>
      <w:r w:rsidR="008429A4" w:rsidRPr="008451FC">
        <w:rPr>
          <w:rFonts w:ascii="Times New Roman" w:hAnsi="Times New Roman"/>
          <w:sz w:val="24"/>
          <w:szCs w:val="24"/>
        </w:rPr>
        <w:t xml:space="preserve"> в сфере благоустройства </w:t>
      </w:r>
      <w:r w:rsidR="00FD68B8" w:rsidRPr="008451FC">
        <w:rPr>
          <w:rFonts w:ascii="Times New Roman" w:hAnsi="Times New Roman"/>
          <w:sz w:val="24"/>
          <w:szCs w:val="24"/>
        </w:rPr>
        <w:t xml:space="preserve">составили </w:t>
      </w:r>
      <w:r w:rsidRPr="008451FC">
        <w:rPr>
          <w:rFonts w:ascii="Times New Roman" w:hAnsi="Times New Roman"/>
          <w:sz w:val="24"/>
          <w:szCs w:val="24"/>
        </w:rPr>
        <w:t>508</w:t>
      </w:r>
      <w:r w:rsidR="0037457A" w:rsidRPr="008451FC">
        <w:rPr>
          <w:rFonts w:ascii="Times New Roman" w:hAnsi="Times New Roman"/>
          <w:sz w:val="24"/>
          <w:szCs w:val="24"/>
        </w:rPr>
        <w:t>,</w:t>
      </w:r>
      <w:r w:rsidRPr="008451FC">
        <w:rPr>
          <w:rFonts w:ascii="Times New Roman" w:hAnsi="Times New Roman"/>
          <w:sz w:val="24"/>
          <w:szCs w:val="24"/>
        </w:rPr>
        <w:t>1</w:t>
      </w:r>
      <w:r w:rsidR="008429A4" w:rsidRPr="008451FC">
        <w:rPr>
          <w:rFonts w:ascii="Times New Roman" w:hAnsi="Times New Roman"/>
          <w:sz w:val="24"/>
          <w:szCs w:val="24"/>
        </w:rPr>
        <w:t xml:space="preserve"> млн. руб., из них:</w:t>
      </w:r>
      <w:r w:rsidR="00B83CFD" w:rsidRPr="008451FC">
        <w:rPr>
          <w:rFonts w:ascii="Times New Roman" w:hAnsi="Times New Roman"/>
          <w:sz w:val="24"/>
          <w:szCs w:val="24"/>
        </w:rPr>
        <w:t xml:space="preserve"> </w:t>
      </w:r>
    </w:p>
    <w:p w:rsidR="001E093D" w:rsidRPr="008451FC" w:rsidRDefault="00FD68B8" w:rsidP="001B248C">
      <w:pPr>
        <w:spacing w:after="0"/>
        <w:jc w:val="both"/>
        <w:rPr>
          <w:rFonts w:ascii="Times New Roman" w:hAnsi="Times New Roman"/>
        </w:rPr>
      </w:pPr>
      <w:r w:rsidRPr="008451FC">
        <w:rPr>
          <w:rFonts w:ascii="Times New Roman" w:hAnsi="Times New Roman"/>
          <w:sz w:val="24"/>
          <w:szCs w:val="24"/>
        </w:rPr>
        <w:tab/>
      </w:r>
      <w:r w:rsidR="00F55898" w:rsidRPr="008451FC">
        <w:rPr>
          <w:rFonts w:ascii="Times New Roman" w:hAnsi="Times New Roman"/>
          <w:sz w:val="24"/>
          <w:szCs w:val="24"/>
        </w:rPr>
        <w:t xml:space="preserve">- </w:t>
      </w:r>
      <w:r w:rsidR="00F55898" w:rsidRPr="008451FC">
        <w:rPr>
          <w:rFonts w:ascii="Times New Roman" w:hAnsi="Times New Roman"/>
        </w:rPr>
        <w:t xml:space="preserve">благоустройство Центральный парк, ул. Южная, Юбилейный проспект (завершение объекта) </w:t>
      </w:r>
      <w:r w:rsidR="00F55898" w:rsidRPr="008451FC">
        <w:rPr>
          <w:rFonts w:ascii="Times New Roman" w:hAnsi="Times New Roman"/>
          <w:sz w:val="24"/>
          <w:szCs w:val="24"/>
        </w:rPr>
        <w:t xml:space="preserve">(субсидия на иные цели МБУ «Городское хозяйство и благоустройство») </w:t>
      </w:r>
      <w:r w:rsidR="00F55898" w:rsidRPr="008451FC">
        <w:rPr>
          <w:rFonts w:ascii="Times New Roman" w:hAnsi="Times New Roman"/>
        </w:rPr>
        <w:t>162,3 млн. рублей;</w:t>
      </w:r>
    </w:p>
    <w:p w:rsidR="00A9727B" w:rsidRPr="008451FC" w:rsidRDefault="00F55898" w:rsidP="00283E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1FC">
        <w:rPr>
          <w:rFonts w:ascii="Times New Roman" w:hAnsi="Times New Roman"/>
          <w:sz w:val="24"/>
          <w:szCs w:val="24"/>
        </w:rPr>
        <w:tab/>
      </w:r>
      <w:r w:rsidR="00A9727B" w:rsidRPr="008451FC">
        <w:rPr>
          <w:rFonts w:ascii="Times New Roman" w:hAnsi="Times New Roman"/>
          <w:sz w:val="24"/>
          <w:szCs w:val="24"/>
        </w:rPr>
        <w:t xml:space="preserve">-  работы по благоустройству сквера за ДК МИР </w:t>
      </w:r>
      <w:r w:rsidR="0006619D" w:rsidRPr="008451FC">
        <w:rPr>
          <w:rFonts w:ascii="Times New Roman" w:hAnsi="Times New Roman"/>
          <w:sz w:val="24"/>
          <w:szCs w:val="24"/>
        </w:rPr>
        <w:t>5</w:t>
      </w:r>
      <w:r w:rsidR="00A9727B" w:rsidRPr="008451FC">
        <w:rPr>
          <w:rFonts w:ascii="Times New Roman" w:hAnsi="Times New Roman"/>
          <w:sz w:val="24"/>
          <w:szCs w:val="24"/>
        </w:rPr>
        <w:t>3,</w:t>
      </w:r>
      <w:r w:rsidR="0006619D" w:rsidRPr="008451FC">
        <w:rPr>
          <w:rFonts w:ascii="Times New Roman" w:hAnsi="Times New Roman"/>
          <w:sz w:val="24"/>
          <w:szCs w:val="24"/>
        </w:rPr>
        <w:t>3</w:t>
      </w:r>
      <w:r w:rsidR="00A9727B" w:rsidRPr="008451FC">
        <w:rPr>
          <w:rFonts w:ascii="Times New Roman" w:hAnsi="Times New Roman"/>
          <w:sz w:val="24"/>
          <w:szCs w:val="24"/>
        </w:rPr>
        <w:t xml:space="preserve"> млн. рублей (субсидия на иные цели МБУ «Городско</w:t>
      </w:r>
      <w:r w:rsidRPr="008451FC">
        <w:rPr>
          <w:rFonts w:ascii="Times New Roman" w:hAnsi="Times New Roman"/>
          <w:sz w:val="24"/>
          <w:szCs w:val="24"/>
        </w:rPr>
        <w:t>е хозяйство и благоустройство»);</w:t>
      </w:r>
    </w:p>
    <w:p w:rsidR="005B34BF" w:rsidRPr="005B34BF" w:rsidRDefault="005B34BF" w:rsidP="005B34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5B34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BF2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реализация</w:t>
      </w:r>
      <w:r w:rsidRPr="005B34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мероприятий по благоустройству территорий общего пользования, связанных с функционированием Московских центральных диаметров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размере 64,9 млн. рублей </w:t>
      </w:r>
      <w:r w:rsidRPr="005B34BF">
        <w:rPr>
          <w:rFonts w:ascii="Times New Roman" w:hAnsi="Times New Roman"/>
          <w:sz w:val="24"/>
          <w:szCs w:val="24"/>
        </w:rPr>
        <w:t xml:space="preserve">(из них за счет областной субсидии </w:t>
      </w:r>
      <w:r>
        <w:rPr>
          <w:rFonts w:ascii="Times New Roman" w:hAnsi="Times New Roman"/>
          <w:sz w:val="24"/>
          <w:szCs w:val="24"/>
        </w:rPr>
        <w:t>61</w:t>
      </w:r>
      <w:r w:rsidRPr="005B34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5B34BF">
        <w:rPr>
          <w:rFonts w:ascii="Times New Roman" w:hAnsi="Times New Roman"/>
          <w:sz w:val="24"/>
          <w:szCs w:val="24"/>
        </w:rPr>
        <w:t xml:space="preserve"> млн. рублей);</w:t>
      </w:r>
    </w:p>
    <w:p w:rsidR="005B34BF" w:rsidRDefault="005B34BF" w:rsidP="00283E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579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4579C0" w:rsidRPr="005B34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4579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реализаци</w:t>
      </w:r>
      <w:r w:rsidR="00BF2F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4579C0" w:rsidRPr="005B34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мероприятий по благоустройству территорий общего пользования, связанных с функционированием Московских центральных диаметров</w:t>
      </w:r>
      <w:r w:rsidR="004579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счет средств </w:t>
      </w:r>
      <w:r w:rsidR="004579C0" w:rsidRPr="008451FC">
        <w:rPr>
          <w:rFonts w:ascii="Times New Roman" w:hAnsi="Times New Roman"/>
          <w:sz w:val="24"/>
          <w:szCs w:val="24"/>
          <w:shd w:val="clear" w:color="auto" w:fill="FFFFFF"/>
        </w:rPr>
        <w:t>местного бюджета (</w:t>
      </w:r>
      <w:r w:rsidR="00052D50">
        <w:rPr>
          <w:rFonts w:ascii="Times New Roman" w:hAnsi="Times New Roman"/>
          <w:sz w:val="24"/>
          <w:szCs w:val="24"/>
          <w:shd w:val="clear" w:color="auto" w:fill="FFFFFF"/>
        </w:rPr>
        <w:t>разработка архитектурно-планировочной концепции</w:t>
      </w:r>
      <w:r w:rsidR="004579C0" w:rsidRPr="008451FC">
        <w:rPr>
          <w:rFonts w:ascii="Times New Roman" w:hAnsi="Times New Roman"/>
          <w:sz w:val="24"/>
          <w:szCs w:val="24"/>
          <w:shd w:val="clear" w:color="auto" w:fill="FFFFFF"/>
        </w:rPr>
        <w:t>) в размере 4,9 млн. рублей</w:t>
      </w:r>
      <w:r w:rsidR="004579C0" w:rsidRPr="008451FC">
        <w:rPr>
          <w:rFonts w:ascii="Times New Roman" w:hAnsi="Times New Roman"/>
          <w:sz w:val="24"/>
          <w:szCs w:val="24"/>
        </w:rPr>
        <w:t>;</w:t>
      </w:r>
    </w:p>
    <w:p w:rsidR="00FB3A20" w:rsidRPr="00CD5D5F" w:rsidRDefault="00FB3A20" w:rsidP="00283E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3A2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FB3A20">
        <w:rPr>
          <w:rFonts w:ascii="Times New Roman" w:hAnsi="Times New Roman"/>
          <w:sz w:val="24"/>
          <w:szCs w:val="24"/>
        </w:rPr>
        <w:t>ыполнение работ по подготовке проектной документации по благоустройству "Сквер Победы"</w:t>
      </w:r>
      <w:r w:rsidR="00CD5D5F">
        <w:rPr>
          <w:rFonts w:ascii="Times New Roman" w:hAnsi="Times New Roman"/>
          <w:sz w:val="24"/>
          <w:szCs w:val="24"/>
        </w:rPr>
        <w:t xml:space="preserve"> 4,5 млн. рублей</w:t>
      </w:r>
      <w:r w:rsidR="00CD5D5F" w:rsidRPr="00CD5D5F">
        <w:rPr>
          <w:rFonts w:ascii="Times New Roman" w:hAnsi="Times New Roman"/>
          <w:sz w:val="24"/>
          <w:szCs w:val="24"/>
        </w:rPr>
        <w:t>;</w:t>
      </w:r>
    </w:p>
    <w:p w:rsidR="00FB3A20" w:rsidRPr="00FB3A20" w:rsidRDefault="00FB3A20" w:rsidP="00283E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3A20">
        <w:rPr>
          <w:rFonts w:ascii="Times New Roman" w:hAnsi="Times New Roman"/>
          <w:sz w:val="24"/>
          <w:szCs w:val="24"/>
        </w:rPr>
        <w:t xml:space="preserve">- </w:t>
      </w:r>
      <w:r w:rsidR="00CD5D5F">
        <w:rPr>
          <w:rFonts w:ascii="Times New Roman" w:hAnsi="Times New Roman"/>
          <w:sz w:val="24"/>
          <w:szCs w:val="24"/>
        </w:rPr>
        <w:t>в</w:t>
      </w:r>
      <w:r w:rsidRPr="00FB3A20">
        <w:rPr>
          <w:rFonts w:ascii="Times New Roman" w:hAnsi="Times New Roman"/>
          <w:sz w:val="24"/>
          <w:szCs w:val="24"/>
        </w:rPr>
        <w:t xml:space="preserve">ыполнение работ по благоустройству территории, обеспечивающее доступ к водным объектам общего пользования - пруд, расположенный в Парке "Фабричный пруд", ул. </w:t>
      </w:r>
      <w:proofErr w:type="gramStart"/>
      <w:r w:rsidRPr="00FB3A20">
        <w:rPr>
          <w:rFonts w:ascii="Times New Roman" w:hAnsi="Times New Roman"/>
          <w:sz w:val="24"/>
          <w:szCs w:val="24"/>
        </w:rPr>
        <w:t>Парковая</w:t>
      </w:r>
      <w:proofErr w:type="gramEnd"/>
      <w:r>
        <w:rPr>
          <w:rFonts w:ascii="Times New Roman" w:hAnsi="Times New Roman"/>
          <w:sz w:val="24"/>
          <w:szCs w:val="24"/>
        </w:rPr>
        <w:t xml:space="preserve"> 3,</w:t>
      </w:r>
      <w:r w:rsidR="00212F0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млн. рублей с возмещением затрат из области</w:t>
      </w:r>
      <w:r w:rsidRPr="00FB3A20">
        <w:rPr>
          <w:rFonts w:ascii="Times New Roman" w:hAnsi="Times New Roman"/>
          <w:sz w:val="24"/>
          <w:szCs w:val="24"/>
        </w:rPr>
        <w:t>;</w:t>
      </w:r>
    </w:p>
    <w:p w:rsidR="00A9727B" w:rsidRDefault="00A9727B" w:rsidP="006D4E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1FC">
        <w:rPr>
          <w:rFonts w:ascii="Times New Roman" w:hAnsi="Times New Roman"/>
          <w:sz w:val="24"/>
          <w:szCs w:val="24"/>
        </w:rPr>
        <w:tab/>
        <w:t xml:space="preserve">- комплексное благоустройство дворовых территорий </w:t>
      </w:r>
      <w:r w:rsidR="00F55898" w:rsidRPr="008451FC">
        <w:rPr>
          <w:rFonts w:ascii="Times New Roman" w:hAnsi="Times New Roman"/>
          <w:sz w:val="24"/>
          <w:szCs w:val="24"/>
        </w:rPr>
        <w:t>24</w:t>
      </w:r>
      <w:r w:rsidRPr="008451FC">
        <w:rPr>
          <w:rFonts w:ascii="Times New Roman" w:hAnsi="Times New Roman"/>
          <w:sz w:val="24"/>
          <w:szCs w:val="24"/>
        </w:rPr>
        <w:t>,</w:t>
      </w:r>
      <w:r w:rsidR="00F55898" w:rsidRPr="008451FC">
        <w:rPr>
          <w:rFonts w:ascii="Times New Roman" w:hAnsi="Times New Roman"/>
          <w:sz w:val="24"/>
          <w:szCs w:val="24"/>
        </w:rPr>
        <w:t>7</w:t>
      </w:r>
      <w:r w:rsidRPr="008451FC">
        <w:rPr>
          <w:rFonts w:ascii="Times New Roman" w:hAnsi="Times New Roman"/>
          <w:sz w:val="24"/>
          <w:szCs w:val="24"/>
        </w:rPr>
        <w:t xml:space="preserve"> млн. руб.; </w:t>
      </w:r>
    </w:p>
    <w:p w:rsidR="00212F04" w:rsidRPr="00212F04" w:rsidRDefault="00212F04" w:rsidP="0021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B34BF">
        <w:rPr>
          <w:rFonts w:ascii="Times New Roman" w:hAnsi="Times New Roman"/>
        </w:rPr>
        <w:t>- на в</w:t>
      </w:r>
      <w:r>
        <w:rPr>
          <w:rFonts w:ascii="Times New Roman" w:hAnsi="Times New Roman"/>
        </w:rPr>
        <w:t xml:space="preserve">ыполнение работ по ремонту и установке </w:t>
      </w:r>
      <w:r w:rsidRPr="005B34BF">
        <w:rPr>
          <w:rFonts w:ascii="Times New Roman" w:hAnsi="Times New Roman"/>
        </w:rPr>
        <w:t>контейнерных площадок</w:t>
      </w:r>
      <w:r>
        <w:rPr>
          <w:rFonts w:ascii="Times New Roman" w:hAnsi="Times New Roman"/>
        </w:rPr>
        <w:t xml:space="preserve"> 4</w:t>
      </w:r>
      <w:r w:rsidRPr="005B34BF">
        <w:rPr>
          <w:rFonts w:ascii="Times New Roman" w:hAnsi="Times New Roman"/>
        </w:rPr>
        <w:t>,</w:t>
      </w:r>
      <w:r>
        <w:rPr>
          <w:rFonts w:ascii="Times New Roman" w:hAnsi="Times New Roman"/>
        </w:rPr>
        <w:t>9</w:t>
      </w:r>
      <w:r w:rsidRPr="005B34BF">
        <w:rPr>
          <w:rFonts w:ascii="Times New Roman" w:hAnsi="Times New Roman"/>
        </w:rPr>
        <w:t xml:space="preserve"> млн. ру</w:t>
      </w:r>
      <w:r>
        <w:rPr>
          <w:rFonts w:ascii="Times New Roman" w:hAnsi="Times New Roman"/>
        </w:rPr>
        <w:t>б</w:t>
      </w:r>
      <w:r w:rsidRPr="005B34BF">
        <w:rPr>
          <w:rFonts w:ascii="Times New Roman" w:hAnsi="Times New Roman"/>
        </w:rPr>
        <w:t>лей;</w:t>
      </w:r>
    </w:p>
    <w:p w:rsidR="005B34BF" w:rsidRPr="005B34BF" w:rsidRDefault="005B34BF" w:rsidP="006D4E8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5B34BF">
        <w:rPr>
          <w:rFonts w:ascii="Times New Roman" w:hAnsi="Times New Roman"/>
          <w:sz w:val="24"/>
          <w:szCs w:val="24"/>
        </w:rPr>
        <w:t>- п</w:t>
      </w:r>
      <w:r w:rsidRPr="005B34BF">
        <w:rPr>
          <w:rFonts w:ascii="Times New Roman" w:hAnsi="Times New Roman"/>
          <w:sz w:val="24"/>
          <w:szCs w:val="24"/>
          <w:shd w:val="clear" w:color="auto" w:fill="FFFFFF"/>
        </w:rPr>
        <w:t>риобретение</w:t>
      </w:r>
      <w:r w:rsidRPr="005B34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коммунальной техники </w:t>
      </w:r>
      <w:r w:rsidR="00212F04" w:rsidRPr="008451FC">
        <w:rPr>
          <w:rFonts w:ascii="Times New Roman" w:hAnsi="Times New Roman"/>
          <w:sz w:val="24"/>
          <w:szCs w:val="24"/>
        </w:rPr>
        <w:t>(субсидия на иные цели МБУ «Городское хозяйство и благоустройство»)</w:t>
      </w:r>
      <w:r w:rsidR="00212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4,</w:t>
      </w:r>
      <w:r w:rsidR="00212F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млн. рублей</w:t>
      </w:r>
      <w:r w:rsidRPr="005B34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1E093D" w:rsidRPr="00052D50" w:rsidRDefault="00FD68B8" w:rsidP="006D4E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5766">
        <w:rPr>
          <w:rFonts w:ascii="Times New Roman" w:hAnsi="Times New Roman"/>
          <w:color w:val="FF0000"/>
        </w:rPr>
        <w:tab/>
      </w:r>
      <w:r w:rsidR="001E093D" w:rsidRPr="00052D50">
        <w:rPr>
          <w:rFonts w:ascii="Times New Roman" w:hAnsi="Times New Roman"/>
          <w:sz w:val="24"/>
          <w:szCs w:val="24"/>
        </w:rPr>
        <w:t xml:space="preserve">- </w:t>
      </w:r>
      <w:r w:rsidR="00CD5D5F">
        <w:rPr>
          <w:rFonts w:ascii="Times New Roman" w:hAnsi="Times New Roman"/>
          <w:sz w:val="24"/>
          <w:szCs w:val="24"/>
        </w:rPr>
        <w:t>в</w:t>
      </w:r>
      <w:r w:rsidR="00052D50" w:rsidRPr="00052D50">
        <w:rPr>
          <w:rFonts w:ascii="Times New Roman" w:hAnsi="Times New Roman"/>
          <w:sz w:val="24"/>
          <w:szCs w:val="24"/>
        </w:rPr>
        <w:t xml:space="preserve">ыполнение работ по устройству электросетевого хозяйства систем наружного освещения по ул. </w:t>
      </w:r>
      <w:proofErr w:type="gramStart"/>
      <w:r w:rsidR="00052D50" w:rsidRPr="00CD5D5F">
        <w:rPr>
          <w:rFonts w:ascii="Times New Roman" w:hAnsi="Times New Roman"/>
          <w:sz w:val="24"/>
          <w:szCs w:val="24"/>
        </w:rPr>
        <w:t>Профсоюзная</w:t>
      </w:r>
      <w:proofErr w:type="gramEnd"/>
      <w:r w:rsidR="00052D50" w:rsidRPr="00052D50">
        <w:rPr>
          <w:rFonts w:ascii="Times New Roman" w:hAnsi="Times New Roman"/>
          <w:sz w:val="24"/>
          <w:szCs w:val="24"/>
        </w:rPr>
        <w:t xml:space="preserve"> 3</w:t>
      </w:r>
      <w:r w:rsidR="001E093D" w:rsidRPr="00052D50">
        <w:rPr>
          <w:rFonts w:ascii="Times New Roman" w:hAnsi="Times New Roman"/>
          <w:sz w:val="24"/>
          <w:szCs w:val="24"/>
        </w:rPr>
        <w:t>,</w:t>
      </w:r>
      <w:r w:rsidR="00052D50" w:rsidRPr="00052D50">
        <w:rPr>
          <w:rFonts w:ascii="Times New Roman" w:hAnsi="Times New Roman"/>
          <w:sz w:val="24"/>
          <w:szCs w:val="24"/>
        </w:rPr>
        <w:t>1</w:t>
      </w:r>
      <w:r w:rsidR="001E093D" w:rsidRPr="00052D50">
        <w:rPr>
          <w:rFonts w:ascii="Times New Roman" w:hAnsi="Times New Roman"/>
          <w:sz w:val="24"/>
          <w:szCs w:val="24"/>
        </w:rPr>
        <w:t xml:space="preserve"> млн. руб.;</w:t>
      </w:r>
    </w:p>
    <w:p w:rsidR="00A9727B" w:rsidRPr="005B34BF" w:rsidRDefault="00BF1141" w:rsidP="00A972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5766">
        <w:rPr>
          <w:rFonts w:ascii="Times New Roman" w:hAnsi="Times New Roman"/>
          <w:color w:val="FF0000"/>
        </w:rPr>
        <w:tab/>
      </w:r>
      <w:r w:rsidR="00A9727B" w:rsidRPr="005B34BF">
        <w:rPr>
          <w:rFonts w:ascii="Times New Roman" w:hAnsi="Times New Roman"/>
        </w:rPr>
        <w:t xml:space="preserve">- </w:t>
      </w:r>
      <w:r w:rsidR="00A9727B" w:rsidRPr="005B34BF">
        <w:rPr>
          <w:rFonts w:ascii="Times New Roman" w:hAnsi="Times New Roman"/>
          <w:sz w:val="24"/>
          <w:szCs w:val="24"/>
        </w:rPr>
        <w:t xml:space="preserve">создание и ремонт пешеходных коммуникаций </w:t>
      </w:r>
      <w:r w:rsidR="005B34BF" w:rsidRPr="005B34BF">
        <w:rPr>
          <w:rFonts w:ascii="Times New Roman" w:hAnsi="Times New Roman"/>
          <w:sz w:val="24"/>
          <w:szCs w:val="24"/>
        </w:rPr>
        <w:t>4</w:t>
      </w:r>
      <w:r w:rsidR="00A9727B" w:rsidRPr="005B34BF">
        <w:rPr>
          <w:rFonts w:ascii="Times New Roman" w:hAnsi="Times New Roman"/>
          <w:sz w:val="24"/>
          <w:szCs w:val="24"/>
        </w:rPr>
        <w:t>,</w:t>
      </w:r>
      <w:r w:rsidR="005B34BF" w:rsidRPr="005B34BF">
        <w:rPr>
          <w:rFonts w:ascii="Times New Roman" w:hAnsi="Times New Roman"/>
          <w:sz w:val="24"/>
          <w:szCs w:val="24"/>
        </w:rPr>
        <w:t>3</w:t>
      </w:r>
      <w:r w:rsidR="00A9727B" w:rsidRPr="005B34BF">
        <w:rPr>
          <w:rFonts w:ascii="Times New Roman" w:hAnsi="Times New Roman"/>
          <w:sz w:val="24"/>
          <w:szCs w:val="24"/>
        </w:rPr>
        <w:t xml:space="preserve"> млн. рублей (из них за счет областной субсидии </w:t>
      </w:r>
      <w:r w:rsidR="005B34BF" w:rsidRPr="005B34BF">
        <w:rPr>
          <w:rFonts w:ascii="Times New Roman" w:hAnsi="Times New Roman"/>
          <w:sz w:val="24"/>
          <w:szCs w:val="24"/>
        </w:rPr>
        <w:t>3</w:t>
      </w:r>
      <w:r w:rsidR="00A9727B" w:rsidRPr="005B34BF">
        <w:rPr>
          <w:rFonts w:ascii="Times New Roman" w:hAnsi="Times New Roman"/>
          <w:sz w:val="24"/>
          <w:szCs w:val="24"/>
        </w:rPr>
        <w:t>,</w:t>
      </w:r>
      <w:r w:rsidR="005B34BF" w:rsidRPr="005B34BF">
        <w:rPr>
          <w:rFonts w:ascii="Times New Roman" w:hAnsi="Times New Roman"/>
          <w:sz w:val="24"/>
          <w:szCs w:val="24"/>
        </w:rPr>
        <w:t>3</w:t>
      </w:r>
      <w:r w:rsidR="00A9727B" w:rsidRPr="005B34BF">
        <w:rPr>
          <w:rFonts w:ascii="Times New Roman" w:hAnsi="Times New Roman"/>
          <w:sz w:val="24"/>
          <w:szCs w:val="24"/>
        </w:rPr>
        <w:t xml:space="preserve"> млн. рублей);</w:t>
      </w:r>
    </w:p>
    <w:p w:rsidR="00A9727B" w:rsidRPr="00F55898" w:rsidRDefault="00A9727B" w:rsidP="006D4E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5766">
        <w:rPr>
          <w:rFonts w:ascii="Times New Roman" w:hAnsi="Times New Roman"/>
          <w:color w:val="FF0000"/>
          <w:sz w:val="24"/>
          <w:szCs w:val="24"/>
        </w:rPr>
        <w:tab/>
      </w:r>
      <w:r w:rsidRPr="00F55898">
        <w:rPr>
          <w:rFonts w:ascii="Times New Roman" w:hAnsi="Times New Roman"/>
          <w:sz w:val="24"/>
          <w:szCs w:val="24"/>
        </w:rPr>
        <w:t xml:space="preserve">- уличное освещение в размере </w:t>
      </w:r>
      <w:r w:rsidR="00BA3154">
        <w:rPr>
          <w:rFonts w:ascii="Times New Roman" w:hAnsi="Times New Roman"/>
          <w:sz w:val="24"/>
          <w:szCs w:val="24"/>
        </w:rPr>
        <w:t>17</w:t>
      </w:r>
      <w:r w:rsidRPr="00F55898">
        <w:rPr>
          <w:rFonts w:ascii="Times New Roman" w:hAnsi="Times New Roman"/>
          <w:sz w:val="24"/>
          <w:szCs w:val="24"/>
        </w:rPr>
        <w:t>,</w:t>
      </w:r>
      <w:r w:rsidR="00F55898" w:rsidRPr="00F55898">
        <w:rPr>
          <w:rFonts w:ascii="Times New Roman" w:hAnsi="Times New Roman"/>
          <w:sz w:val="24"/>
          <w:szCs w:val="24"/>
        </w:rPr>
        <w:t>4</w:t>
      </w:r>
      <w:r w:rsidRPr="00F55898">
        <w:rPr>
          <w:rFonts w:ascii="Times New Roman" w:hAnsi="Times New Roman"/>
          <w:sz w:val="24"/>
          <w:szCs w:val="24"/>
        </w:rPr>
        <w:t xml:space="preserve"> млн. рублей; </w:t>
      </w:r>
    </w:p>
    <w:p w:rsidR="006D4E8D" w:rsidRPr="005B34BF" w:rsidRDefault="00FD68B8" w:rsidP="00BF2F5E">
      <w:pPr>
        <w:spacing w:after="0"/>
        <w:jc w:val="both"/>
        <w:rPr>
          <w:rFonts w:ascii="Times New Roman" w:hAnsi="Times New Roman"/>
        </w:rPr>
      </w:pPr>
      <w:r w:rsidRPr="00605766">
        <w:rPr>
          <w:rFonts w:ascii="Times New Roman" w:hAnsi="Times New Roman"/>
          <w:color w:val="FF0000"/>
        </w:rPr>
        <w:tab/>
      </w:r>
      <w:r w:rsidR="001E093D" w:rsidRPr="005B34BF">
        <w:rPr>
          <w:rFonts w:ascii="Times New Roman" w:hAnsi="Times New Roman"/>
        </w:rPr>
        <w:t xml:space="preserve">- </w:t>
      </w:r>
      <w:r w:rsidR="00094279">
        <w:rPr>
          <w:rFonts w:ascii="Times New Roman" w:hAnsi="Times New Roman"/>
        </w:rPr>
        <w:t>ликвидация</w:t>
      </w:r>
      <w:r w:rsidR="005B34BF" w:rsidRPr="005B34BF">
        <w:rPr>
          <w:rFonts w:ascii="Times New Roman" w:hAnsi="Times New Roman"/>
        </w:rPr>
        <w:t xml:space="preserve"> несанкционированных свалок </w:t>
      </w:r>
      <w:r w:rsidR="001E093D" w:rsidRPr="005B34BF">
        <w:rPr>
          <w:rFonts w:ascii="Times New Roman" w:hAnsi="Times New Roman"/>
        </w:rPr>
        <w:t>0,</w:t>
      </w:r>
      <w:r w:rsidR="00BA3154">
        <w:rPr>
          <w:rFonts w:ascii="Times New Roman" w:hAnsi="Times New Roman"/>
        </w:rPr>
        <w:t>6</w:t>
      </w:r>
      <w:r w:rsidR="001E093D" w:rsidRPr="005B34BF">
        <w:rPr>
          <w:rFonts w:ascii="Times New Roman" w:hAnsi="Times New Roman"/>
        </w:rPr>
        <w:t xml:space="preserve"> млн. руб</w:t>
      </w:r>
      <w:r w:rsidR="00276B95" w:rsidRPr="005B34BF">
        <w:rPr>
          <w:rFonts w:ascii="Times New Roman" w:hAnsi="Times New Roman"/>
        </w:rPr>
        <w:t>лей</w:t>
      </w:r>
      <w:r w:rsidR="001E093D" w:rsidRPr="005B34BF">
        <w:rPr>
          <w:rFonts w:ascii="Times New Roman" w:hAnsi="Times New Roman"/>
        </w:rPr>
        <w:t>;</w:t>
      </w:r>
    </w:p>
    <w:p w:rsidR="00A9727B" w:rsidRPr="008D38C1" w:rsidRDefault="00FD68B8" w:rsidP="00BF33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5766">
        <w:rPr>
          <w:rFonts w:ascii="Times New Roman" w:hAnsi="Times New Roman"/>
          <w:color w:val="FF0000"/>
        </w:rPr>
        <w:tab/>
      </w:r>
      <w:proofErr w:type="gramStart"/>
      <w:r w:rsidR="00A9727B" w:rsidRPr="008D38C1">
        <w:rPr>
          <w:rFonts w:ascii="Times New Roman" w:hAnsi="Times New Roman"/>
          <w:sz w:val="24"/>
          <w:szCs w:val="24"/>
        </w:rPr>
        <w:t xml:space="preserve">- обеспечение деятельности </w:t>
      </w:r>
      <w:r w:rsidR="00094279">
        <w:rPr>
          <w:rFonts w:ascii="Times New Roman" w:hAnsi="Times New Roman"/>
          <w:sz w:val="24"/>
          <w:szCs w:val="24"/>
        </w:rPr>
        <w:t xml:space="preserve">МБУ </w:t>
      </w:r>
      <w:r w:rsidR="00A9727B" w:rsidRPr="008D38C1">
        <w:rPr>
          <w:rFonts w:ascii="Times New Roman" w:hAnsi="Times New Roman"/>
          <w:sz w:val="24"/>
          <w:szCs w:val="24"/>
        </w:rPr>
        <w:t>«Городское хозяйство и благоустройство» 1</w:t>
      </w:r>
      <w:r w:rsidR="004579C0" w:rsidRPr="008D38C1">
        <w:rPr>
          <w:rFonts w:ascii="Times New Roman" w:hAnsi="Times New Roman"/>
          <w:sz w:val="24"/>
          <w:szCs w:val="24"/>
        </w:rPr>
        <w:t>55</w:t>
      </w:r>
      <w:r w:rsidR="00A9727B" w:rsidRPr="008D38C1">
        <w:rPr>
          <w:rFonts w:ascii="Times New Roman" w:hAnsi="Times New Roman"/>
          <w:sz w:val="24"/>
          <w:szCs w:val="24"/>
        </w:rPr>
        <w:t>,</w:t>
      </w:r>
      <w:r w:rsidR="004579C0" w:rsidRPr="008D38C1">
        <w:rPr>
          <w:rFonts w:ascii="Times New Roman" w:hAnsi="Times New Roman"/>
          <w:sz w:val="24"/>
          <w:szCs w:val="24"/>
        </w:rPr>
        <w:t>0</w:t>
      </w:r>
      <w:r w:rsidR="00A9727B" w:rsidRPr="008D38C1">
        <w:rPr>
          <w:rFonts w:ascii="Times New Roman" w:hAnsi="Times New Roman"/>
          <w:sz w:val="24"/>
          <w:szCs w:val="24"/>
        </w:rPr>
        <w:t xml:space="preserve"> млн. руб., в том числе </w:t>
      </w:r>
      <w:r w:rsidR="00094279">
        <w:rPr>
          <w:rFonts w:ascii="Times New Roman" w:hAnsi="Times New Roman"/>
          <w:sz w:val="24"/>
          <w:szCs w:val="24"/>
        </w:rPr>
        <w:t xml:space="preserve"> на </w:t>
      </w:r>
      <w:r w:rsidR="00A9727B" w:rsidRPr="008D38C1">
        <w:rPr>
          <w:rFonts w:ascii="Times New Roman" w:hAnsi="Times New Roman"/>
          <w:sz w:val="24"/>
          <w:szCs w:val="24"/>
        </w:rPr>
        <w:t xml:space="preserve">выполнение муниципального задания </w:t>
      </w:r>
      <w:r w:rsidR="004579C0" w:rsidRPr="008D38C1">
        <w:rPr>
          <w:rFonts w:ascii="Times New Roman" w:hAnsi="Times New Roman"/>
          <w:sz w:val="24"/>
          <w:szCs w:val="24"/>
        </w:rPr>
        <w:t>121</w:t>
      </w:r>
      <w:r w:rsidR="00A9727B" w:rsidRPr="008D38C1">
        <w:rPr>
          <w:rFonts w:ascii="Times New Roman" w:hAnsi="Times New Roman"/>
          <w:sz w:val="24"/>
          <w:szCs w:val="24"/>
        </w:rPr>
        <w:t>,</w:t>
      </w:r>
      <w:r w:rsidR="004579C0" w:rsidRPr="008D38C1">
        <w:rPr>
          <w:rFonts w:ascii="Times New Roman" w:hAnsi="Times New Roman"/>
          <w:sz w:val="24"/>
          <w:szCs w:val="24"/>
        </w:rPr>
        <w:t>5</w:t>
      </w:r>
      <w:r w:rsidR="00A9727B" w:rsidRPr="008D38C1">
        <w:rPr>
          <w:rFonts w:ascii="Times New Roman" w:hAnsi="Times New Roman"/>
          <w:sz w:val="24"/>
          <w:szCs w:val="24"/>
        </w:rPr>
        <w:t xml:space="preserve"> млн. рублей, на иные цели </w:t>
      </w:r>
      <w:r w:rsidR="004579C0" w:rsidRPr="008D38C1">
        <w:rPr>
          <w:rFonts w:ascii="Times New Roman" w:hAnsi="Times New Roman"/>
          <w:sz w:val="24"/>
          <w:szCs w:val="24"/>
        </w:rPr>
        <w:t>33</w:t>
      </w:r>
      <w:r w:rsidR="00A9727B" w:rsidRPr="008D38C1">
        <w:rPr>
          <w:rFonts w:ascii="Times New Roman" w:hAnsi="Times New Roman"/>
          <w:sz w:val="24"/>
          <w:szCs w:val="24"/>
        </w:rPr>
        <w:t>,</w:t>
      </w:r>
      <w:r w:rsidR="00B80C1C" w:rsidRPr="008D38C1">
        <w:rPr>
          <w:rFonts w:ascii="Times New Roman" w:hAnsi="Times New Roman"/>
          <w:sz w:val="24"/>
          <w:szCs w:val="24"/>
        </w:rPr>
        <w:t>5</w:t>
      </w:r>
      <w:r w:rsidR="00A9727B" w:rsidRPr="008D38C1">
        <w:rPr>
          <w:rFonts w:ascii="Times New Roman" w:hAnsi="Times New Roman"/>
          <w:sz w:val="24"/>
          <w:szCs w:val="24"/>
        </w:rPr>
        <w:t xml:space="preserve"> млн. руб</w:t>
      </w:r>
      <w:r w:rsidR="00094279">
        <w:rPr>
          <w:rFonts w:ascii="Times New Roman" w:hAnsi="Times New Roman"/>
          <w:sz w:val="24"/>
          <w:szCs w:val="24"/>
        </w:rPr>
        <w:t>лей, из них средства направлены на</w:t>
      </w:r>
      <w:r w:rsidR="008D38C1" w:rsidRPr="008D38C1">
        <w:rPr>
          <w:rFonts w:ascii="Times New Roman" w:hAnsi="Times New Roman"/>
          <w:sz w:val="24"/>
          <w:szCs w:val="24"/>
          <w:shd w:val="clear" w:color="auto" w:fill="FFFFFF"/>
        </w:rPr>
        <w:t xml:space="preserve"> замен</w:t>
      </w:r>
      <w:r w:rsidR="00094279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8D38C1" w:rsidRPr="008D38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D38C1" w:rsidRPr="008D38C1">
        <w:rPr>
          <w:rFonts w:ascii="Times New Roman" w:hAnsi="Times New Roman"/>
          <w:sz w:val="24"/>
          <w:szCs w:val="24"/>
          <w:shd w:val="clear" w:color="auto" w:fill="FFFFFF"/>
        </w:rPr>
        <w:t>неэнергоэффективных</w:t>
      </w:r>
      <w:proofErr w:type="spellEnd"/>
      <w:r w:rsidR="008D38C1" w:rsidRPr="008D38C1">
        <w:rPr>
          <w:rFonts w:ascii="Times New Roman" w:hAnsi="Times New Roman"/>
          <w:sz w:val="24"/>
          <w:szCs w:val="24"/>
          <w:shd w:val="clear" w:color="auto" w:fill="FFFFFF"/>
        </w:rPr>
        <w:t xml:space="preserve"> светильников наружного освещения 7</w:t>
      </w:r>
      <w:r w:rsidR="00A9727B" w:rsidRPr="008D38C1">
        <w:rPr>
          <w:rFonts w:ascii="Times New Roman" w:hAnsi="Times New Roman"/>
          <w:sz w:val="24"/>
          <w:szCs w:val="24"/>
        </w:rPr>
        <w:t>,</w:t>
      </w:r>
      <w:r w:rsidR="008D38C1" w:rsidRPr="008D38C1">
        <w:rPr>
          <w:rFonts w:ascii="Times New Roman" w:hAnsi="Times New Roman"/>
          <w:sz w:val="24"/>
          <w:szCs w:val="24"/>
        </w:rPr>
        <w:t>0</w:t>
      </w:r>
      <w:r w:rsidR="00A9727B" w:rsidRPr="008D38C1">
        <w:rPr>
          <w:rFonts w:ascii="Times New Roman" w:hAnsi="Times New Roman"/>
          <w:sz w:val="24"/>
          <w:szCs w:val="24"/>
        </w:rPr>
        <w:t xml:space="preserve"> млн. руб., </w:t>
      </w:r>
      <w:r w:rsidR="008D38C1" w:rsidRPr="008D38C1">
        <w:rPr>
          <w:rFonts w:ascii="Times New Roman" w:hAnsi="Times New Roman"/>
          <w:sz w:val="24"/>
          <w:szCs w:val="24"/>
        </w:rPr>
        <w:t xml:space="preserve">замену и модернизацию </w:t>
      </w:r>
      <w:r w:rsidR="00A9727B" w:rsidRPr="008D38C1">
        <w:rPr>
          <w:rFonts w:ascii="Times New Roman" w:hAnsi="Times New Roman"/>
          <w:sz w:val="24"/>
          <w:szCs w:val="24"/>
        </w:rPr>
        <w:t>детских</w:t>
      </w:r>
      <w:r w:rsidR="008D38C1" w:rsidRPr="008D38C1">
        <w:rPr>
          <w:rFonts w:ascii="Times New Roman" w:hAnsi="Times New Roman"/>
          <w:sz w:val="24"/>
          <w:szCs w:val="24"/>
        </w:rPr>
        <w:t>,</w:t>
      </w:r>
      <w:r w:rsidR="00A9727B" w:rsidRPr="008D38C1">
        <w:rPr>
          <w:rFonts w:ascii="Times New Roman" w:hAnsi="Times New Roman"/>
          <w:sz w:val="24"/>
          <w:szCs w:val="24"/>
        </w:rPr>
        <w:t xml:space="preserve"> игровых площадках </w:t>
      </w:r>
      <w:r w:rsidR="008D38C1" w:rsidRPr="008D38C1">
        <w:rPr>
          <w:rFonts w:ascii="Times New Roman" w:hAnsi="Times New Roman"/>
          <w:sz w:val="24"/>
          <w:szCs w:val="24"/>
        </w:rPr>
        <w:t>8</w:t>
      </w:r>
      <w:r w:rsidR="00A9727B" w:rsidRPr="008D38C1">
        <w:rPr>
          <w:rFonts w:ascii="Times New Roman" w:hAnsi="Times New Roman"/>
          <w:sz w:val="24"/>
          <w:szCs w:val="24"/>
        </w:rPr>
        <w:t>,</w:t>
      </w:r>
      <w:r w:rsidR="008D38C1" w:rsidRPr="008D38C1">
        <w:rPr>
          <w:rFonts w:ascii="Times New Roman" w:hAnsi="Times New Roman"/>
          <w:sz w:val="24"/>
          <w:szCs w:val="24"/>
        </w:rPr>
        <w:t>9</w:t>
      </w:r>
      <w:r w:rsidR="00A9727B" w:rsidRPr="008D38C1">
        <w:rPr>
          <w:rFonts w:ascii="Times New Roman" w:hAnsi="Times New Roman"/>
          <w:sz w:val="24"/>
          <w:szCs w:val="24"/>
        </w:rPr>
        <w:t xml:space="preserve"> млн. рублей, </w:t>
      </w:r>
      <w:r w:rsidR="004579C0" w:rsidRPr="008D38C1">
        <w:rPr>
          <w:rFonts w:ascii="Times New Roman" w:hAnsi="Times New Roman"/>
          <w:sz w:val="24"/>
          <w:szCs w:val="24"/>
        </w:rPr>
        <w:t>озеленение территорий 2,9</w:t>
      </w:r>
      <w:r w:rsidR="00A9727B" w:rsidRPr="008D38C1">
        <w:rPr>
          <w:rFonts w:ascii="Times New Roman" w:hAnsi="Times New Roman"/>
          <w:sz w:val="24"/>
          <w:szCs w:val="24"/>
        </w:rPr>
        <w:t xml:space="preserve"> млн. рублей,</w:t>
      </w:r>
      <w:r w:rsidR="00094279">
        <w:rPr>
          <w:rFonts w:ascii="Times New Roman" w:hAnsi="Times New Roman"/>
          <w:sz w:val="24"/>
          <w:szCs w:val="24"/>
        </w:rPr>
        <w:t xml:space="preserve"> </w:t>
      </w:r>
      <w:r w:rsidR="00A9727B" w:rsidRPr="008D38C1">
        <w:rPr>
          <w:rFonts w:ascii="Times New Roman" w:hAnsi="Times New Roman"/>
          <w:sz w:val="24"/>
          <w:szCs w:val="24"/>
        </w:rPr>
        <w:t xml:space="preserve">охрану парков </w:t>
      </w:r>
      <w:r w:rsidR="004579C0" w:rsidRPr="008D38C1">
        <w:rPr>
          <w:rFonts w:ascii="Times New Roman" w:hAnsi="Times New Roman"/>
          <w:sz w:val="24"/>
          <w:szCs w:val="24"/>
        </w:rPr>
        <w:t>10</w:t>
      </w:r>
      <w:r w:rsidR="00A9727B" w:rsidRPr="008D38C1">
        <w:rPr>
          <w:rFonts w:ascii="Times New Roman" w:hAnsi="Times New Roman"/>
          <w:sz w:val="24"/>
          <w:szCs w:val="24"/>
        </w:rPr>
        <w:t>,</w:t>
      </w:r>
      <w:r w:rsidR="004579C0" w:rsidRPr="008D38C1">
        <w:rPr>
          <w:rFonts w:ascii="Times New Roman" w:hAnsi="Times New Roman"/>
          <w:sz w:val="24"/>
          <w:szCs w:val="24"/>
        </w:rPr>
        <w:t>5</w:t>
      </w:r>
      <w:r w:rsidR="00A9727B" w:rsidRPr="008D38C1">
        <w:rPr>
          <w:rFonts w:ascii="Times New Roman" w:hAnsi="Times New Roman"/>
          <w:sz w:val="24"/>
          <w:szCs w:val="24"/>
        </w:rPr>
        <w:t xml:space="preserve"> млн. рублей</w:t>
      </w:r>
      <w:r w:rsidR="00AF5F49">
        <w:rPr>
          <w:rFonts w:ascii="Times New Roman" w:hAnsi="Times New Roman"/>
          <w:sz w:val="24"/>
          <w:szCs w:val="24"/>
        </w:rPr>
        <w:t>,</w:t>
      </w:r>
      <w:r w:rsidR="00094279">
        <w:rPr>
          <w:rFonts w:ascii="Times New Roman" w:hAnsi="Times New Roman"/>
          <w:sz w:val="24"/>
          <w:szCs w:val="24"/>
        </w:rPr>
        <w:t xml:space="preserve"> </w:t>
      </w:r>
      <w:r w:rsidR="00AF5F49">
        <w:rPr>
          <w:rFonts w:ascii="Times New Roman" w:hAnsi="Times New Roman"/>
          <w:sz w:val="24"/>
          <w:szCs w:val="24"/>
        </w:rPr>
        <w:t>поставку уличных</w:t>
      </w:r>
      <w:proofErr w:type="gramEnd"/>
      <w:r w:rsidR="00AF5F49">
        <w:rPr>
          <w:rFonts w:ascii="Times New Roman" w:hAnsi="Times New Roman"/>
          <w:sz w:val="24"/>
          <w:szCs w:val="24"/>
        </w:rPr>
        <w:t xml:space="preserve"> гирлянд для парков, </w:t>
      </w:r>
      <w:proofErr w:type="spellStart"/>
      <w:r w:rsidR="00AF5F49">
        <w:rPr>
          <w:rFonts w:ascii="Times New Roman" w:hAnsi="Times New Roman"/>
          <w:sz w:val="24"/>
          <w:szCs w:val="24"/>
        </w:rPr>
        <w:t>брендированной</w:t>
      </w:r>
      <w:proofErr w:type="spellEnd"/>
      <w:r w:rsidR="00AF5F49">
        <w:rPr>
          <w:rFonts w:ascii="Times New Roman" w:hAnsi="Times New Roman"/>
          <w:sz w:val="24"/>
          <w:szCs w:val="24"/>
        </w:rPr>
        <w:t xml:space="preserve"> одежды  и другие расходы 2,</w:t>
      </w:r>
      <w:r w:rsidR="00881649">
        <w:rPr>
          <w:rFonts w:ascii="Times New Roman" w:hAnsi="Times New Roman"/>
          <w:sz w:val="24"/>
          <w:szCs w:val="24"/>
        </w:rPr>
        <w:t>5</w:t>
      </w:r>
      <w:r w:rsidR="00AF5F49">
        <w:rPr>
          <w:rFonts w:ascii="Times New Roman" w:hAnsi="Times New Roman"/>
          <w:sz w:val="24"/>
          <w:szCs w:val="24"/>
        </w:rPr>
        <w:t xml:space="preserve"> млн. рублей</w:t>
      </w:r>
      <w:r w:rsidR="00094279">
        <w:rPr>
          <w:rFonts w:ascii="Times New Roman" w:hAnsi="Times New Roman"/>
          <w:sz w:val="24"/>
          <w:szCs w:val="24"/>
        </w:rPr>
        <w:t xml:space="preserve">, </w:t>
      </w:r>
      <w:r w:rsidR="00AF5F49">
        <w:rPr>
          <w:rFonts w:ascii="Times New Roman" w:hAnsi="Times New Roman"/>
          <w:sz w:val="24"/>
          <w:szCs w:val="24"/>
        </w:rPr>
        <w:t>поставку соли технической и реагентов</w:t>
      </w:r>
      <w:r w:rsidR="00881649">
        <w:rPr>
          <w:rFonts w:ascii="Times New Roman" w:hAnsi="Times New Roman"/>
          <w:sz w:val="24"/>
          <w:szCs w:val="24"/>
        </w:rPr>
        <w:t>, ремонт колесной техники 1,6</w:t>
      </w:r>
      <w:r w:rsidR="00AF5F49">
        <w:rPr>
          <w:rFonts w:ascii="Times New Roman" w:hAnsi="Times New Roman"/>
          <w:sz w:val="24"/>
          <w:szCs w:val="24"/>
        </w:rPr>
        <w:t xml:space="preserve"> млн. рублей,</w:t>
      </w:r>
      <w:r w:rsidR="00094279">
        <w:rPr>
          <w:rFonts w:ascii="Times New Roman" w:hAnsi="Times New Roman"/>
          <w:sz w:val="24"/>
          <w:szCs w:val="24"/>
        </w:rPr>
        <w:t xml:space="preserve"> </w:t>
      </w:r>
      <w:r w:rsidR="008D38C1">
        <w:rPr>
          <w:rFonts w:ascii="Times New Roman" w:hAnsi="Times New Roman"/>
          <w:sz w:val="24"/>
          <w:szCs w:val="24"/>
        </w:rPr>
        <w:t>содержание туалетных кабин 0,1 млн</w:t>
      </w:r>
      <w:r w:rsidR="004A417B">
        <w:rPr>
          <w:rFonts w:ascii="Times New Roman" w:hAnsi="Times New Roman"/>
          <w:sz w:val="24"/>
          <w:szCs w:val="24"/>
        </w:rPr>
        <w:t>.</w:t>
      </w:r>
      <w:r w:rsidR="008D38C1">
        <w:rPr>
          <w:rFonts w:ascii="Times New Roman" w:hAnsi="Times New Roman"/>
          <w:sz w:val="24"/>
          <w:szCs w:val="24"/>
        </w:rPr>
        <w:t xml:space="preserve"> рублей</w:t>
      </w:r>
      <w:r w:rsidR="00BF1141" w:rsidRPr="008D38C1">
        <w:rPr>
          <w:rFonts w:ascii="Times New Roman" w:hAnsi="Times New Roman"/>
          <w:sz w:val="24"/>
          <w:szCs w:val="24"/>
        </w:rPr>
        <w:t>.</w:t>
      </w:r>
    </w:p>
    <w:p w:rsidR="002A268D" w:rsidRPr="001B248C" w:rsidRDefault="002A268D" w:rsidP="00BF33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1A0" w:rsidRPr="001B248C" w:rsidRDefault="00FD68B8" w:rsidP="009C7BF2">
      <w:pPr>
        <w:jc w:val="both"/>
        <w:rPr>
          <w:rFonts w:ascii="Times New Roman" w:hAnsi="Times New Roman"/>
          <w:sz w:val="24"/>
          <w:szCs w:val="24"/>
        </w:rPr>
      </w:pPr>
      <w:r w:rsidRPr="001B248C">
        <w:rPr>
          <w:rFonts w:ascii="Times New Roman" w:hAnsi="Times New Roman"/>
          <w:sz w:val="24"/>
          <w:szCs w:val="24"/>
        </w:rPr>
        <w:tab/>
        <w:t xml:space="preserve">Расходы </w:t>
      </w:r>
      <w:r w:rsidR="008429A4" w:rsidRPr="001B248C">
        <w:rPr>
          <w:rFonts w:ascii="Times New Roman" w:hAnsi="Times New Roman"/>
          <w:sz w:val="24"/>
          <w:szCs w:val="24"/>
        </w:rPr>
        <w:t>по другим вопросам в области жилищно-коммунального хозяйства 0,</w:t>
      </w:r>
      <w:r w:rsidR="001B248C" w:rsidRPr="001B248C">
        <w:rPr>
          <w:rFonts w:ascii="Times New Roman" w:hAnsi="Times New Roman"/>
          <w:sz w:val="24"/>
          <w:szCs w:val="24"/>
        </w:rPr>
        <w:t>8</w:t>
      </w:r>
      <w:r w:rsidR="008429A4" w:rsidRPr="001B248C">
        <w:rPr>
          <w:rFonts w:ascii="Times New Roman" w:hAnsi="Times New Roman"/>
          <w:sz w:val="24"/>
          <w:szCs w:val="24"/>
        </w:rPr>
        <w:t xml:space="preserve"> млн. руб. за счет субвенции на создание административной комиссии в области ЖКХ.</w:t>
      </w:r>
    </w:p>
    <w:p w:rsidR="009C7BF2" w:rsidRPr="009C7BF2" w:rsidRDefault="009C7BF2" w:rsidP="009C7BF2">
      <w:pPr>
        <w:jc w:val="both"/>
        <w:rPr>
          <w:rFonts w:ascii="Times New Roman" w:hAnsi="Times New Roman"/>
          <w:sz w:val="24"/>
          <w:szCs w:val="24"/>
        </w:rPr>
      </w:pPr>
    </w:p>
    <w:p w:rsidR="004B6317" w:rsidRPr="00761865" w:rsidRDefault="002917D4" w:rsidP="004B6317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761865">
        <w:rPr>
          <w:rFonts w:ascii="Times New Roman" w:hAnsi="Times New Roman"/>
          <w:b/>
          <w:bCs/>
          <w:sz w:val="24"/>
          <w:szCs w:val="24"/>
        </w:rPr>
        <w:t>Расходы бюджета в 20</w:t>
      </w:r>
      <w:r w:rsidR="009A3411" w:rsidRPr="00761865">
        <w:rPr>
          <w:rFonts w:ascii="Times New Roman" w:hAnsi="Times New Roman"/>
          <w:b/>
          <w:bCs/>
          <w:sz w:val="24"/>
          <w:szCs w:val="24"/>
        </w:rPr>
        <w:t>2</w:t>
      </w:r>
      <w:r w:rsidR="00761865" w:rsidRPr="00761865">
        <w:rPr>
          <w:rFonts w:ascii="Times New Roman" w:hAnsi="Times New Roman"/>
          <w:b/>
          <w:bCs/>
          <w:sz w:val="24"/>
          <w:szCs w:val="24"/>
        </w:rPr>
        <w:t>2</w:t>
      </w:r>
      <w:r w:rsidRPr="00761865">
        <w:rPr>
          <w:rFonts w:ascii="Times New Roman" w:hAnsi="Times New Roman"/>
          <w:b/>
          <w:bCs/>
          <w:sz w:val="24"/>
          <w:szCs w:val="24"/>
        </w:rPr>
        <w:t xml:space="preserve"> году (млн.</w:t>
      </w:r>
      <w:r w:rsidR="00276B95" w:rsidRPr="007618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1865">
        <w:rPr>
          <w:rFonts w:ascii="Times New Roman" w:hAnsi="Times New Roman"/>
          <w:b/>
          <w:bCs/>
          <w:sz w:val="24"/>
          <w:szCs w:val="24"/>
        </w:rPr>
        <w:t>руб</w:t>
      </w:r>
      <w:r w:rsidR="007E0D9B" w:rsidRPr="00761865">
        <w:rPr>
          <w:rFonts w:ascii="Times New Roman" w:hAnsi="Times New Roman"/>
          <w:b/>
          <w:bCs/>
          <w:sz w:val="24"/>
          <w:szCs w:val="24"/>
        </w:rPr>
        <w:t>лей</w:t>
      </w:r>
      <w:r w:rsidRPr="00761865">
        <w:rPr>
          <w:rFonts w:ascii="Times New Roman" w:hAnsi="Times New Roman"/>
          <w:b/>
          <w:bCs/>
          <w:sz w:val="24"/>
          <w:szCs w:val="24"/>
        </w:rPr>
        <w:t>)</w:t>
      </w:r>
      <w:r w:rsidR="00280897" w:rsidRPr="00761865">
        <w:rPr>
          <w:rFonts w:ascii="Times New Roman" w:hAnsi="Times New Roman"/>
          <w:sz w:val="24"/>
          <w:szCs w:val="24"/>
        </w:rPr>
        <w:t xml:space="preserve"> </w:t>
      </w:r>
    </w:p>
    <w:p w:rsidR="009A3411" w:rsidRPr="00B406B6" w:rsidRDefault="002917D4" w:rsidP="002917D4">
      <w:pPr>
        <w:ind w:left="-851"/>
        <w:jc w:val="center"/>
        <w:rPr>
          <w:rFonts w:ascii="Times New Roman" w:hAnsi="Times New Roman"/>
          <w:b/>
          <w:bCs/>
        </w:rPr>
      </w:pPr>
      <w:r w:rsidRPr="00B406B6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5F70F991" wp14:editId="0C230B9E">
            <wp:extent cx="6248400" cy="622808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3411" w:rsidRPr="00B406B6" w:rsidRDefault="009A3411" w:rsidP="009A3411">
      <w:pPr>
        <w:rPr>
          <w:rFonts w:ascii="Times New Roman" w:hAnsi="Times New Roman"/>
        </w:rPr>
      </w:pPr>
    </w:p>
    <w:p w:rsidR="009A3411" w:rsidRPr="00B406B6" w:rsidRDefault="009A3411" w:rsidP="009A3411">
      <w:pPr>
        <w:rPr>
          <w:rFonts w:ascii="Times New Roman" w:hAnsi="Times New Roman"/>
        </w:rPr>
      </w:pPr>
    </w:p>
    <w:p w:rsidR="002917D4" w:rsidRPr="009A3411" w:rsidRDefault="009A3411" w:rsidP="009A3411">
      <w:pPr>
        <w:tabs>
          <w:tab w:val="left" w:pos="555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2917D4" w:rsidRPr="009A3411" w:rsidSect="00DE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12" w:rsidRDefault="00417312" w:rsidP="00D61DE3">
      <w:pPr>
        <w:spacing w:after="0" w:line="240" w:lineRule="auto"/>
      </w:pPr>
      <w:r>
        <w:separator/>
      </w:r>
    </w:p>
  </w:endnote>
  <w:endnote w:type="continuationSeparator" w:id="0">
    <w:p w:rsidR="00417312" w:rsidRDefault="00417312" w:rsidP="00D6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12" w:rsidRDefault="00417312" w:rsidP="00D61DE3">
      <w:pPr>
        <w:spacing w:after="0" w:line="240" w:lineRule="auto"/>
      </w:pPr>
      <w:r>
        <w:separator/>
      </w:r>
    </w:p>
  </w:footnote>
  <w:footnote w:type="continuationSeparator" w:id="0">
    <w:p w:rsidR="00417312" w:rsidRDefault="00417312" w:rsidP="00D6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3B4"/>
    <w:multiLevelType w:val="multilevel"/>
    <w:tmpl w:val="30AA6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775DF7"/>
    <w:multiLevelType w:val="hybridMultilevel"/>
    <w:tmpl w:val="0A04950E"/>
    <w:lvl w:ilvl="0" w:tplc="254C3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B7787"/>
    <w:multiLevelType w:val="multilevel"/>
    <w:tmpl w:val="458682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D4956C6"/>
    <w:multiLevelType w:val="hybridMultilevel"/>
    <w:tmpl w:val="81D43D4E"/>
    <w:lvl w:ilvl="0" w:tplc="496ADE3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305"/>
    <w:rsid w:val="00003A56"/>
    <w:rsid w:val="00016189"/>
    <w:rsid w:val="0001723B"/>
    <w:rsid w:val="00022693"/>
    <w:rsid w:val="00024596"/>
    <w:rsid w:val="000252D9"/>
    <w:rsid w:val="00031DC1"/>
    <w:rsid w:val="0003444A"/>
    <w:rsid w:val="000400DC"/>
    <w:rsid w:val="00040ADF"/>
    <w:rsid w:val="00041117"/>
    <w:rsid w:val="0004294E"/>
    <w:rsid w:val="0005235D"/>
    <w:rsid w:val="00052D50"/>
    <w:rsid w:val="000534AF"/>
    <w:rsid w:val="000536B3"/>
    <w:rsid w:val="000547AC"/>
    <w:rsid w:val="000556AA"/>
    <w:rsid w:val="000609E4"/>
    <w:rsid w:val="000650FE"/>
    <w:rsid w:val="0006619D"/>
    <w:rsid w:val="00067881"/>
    <w:rsid w:val="000763FF"/>
    <w:rsid w:val="00080E4D"/>
    <w:rsid w:val="00082ADD"/>
    <w:rsid w:val="00084E8E"/>
    <w:rsid w:val="00086DE0"/>
    <w:rsid w:val="00086F13"/>
    <w:rsid w:val="000875B0"/>
    <w:rsid w:val="0009046C"/>
    <w:rsid w:val="00094279"/>
    <w:rsid w:val="00096EA6"/>
    <w:rsid w:val="000A40AF"/>
    <w:rsid w:val="000A7817"/>
    <w:rsid w:val="000B6497"/>
    <w:rsid w:val="000C0C4D"/>
    <w:rsid w:val="000C42A8"/>
    <w:rsid w:val="000F3AFE"/>
    <w:rsid w:val="000F4BBB"/>
    <w:rsid w:val="000F593C"/>
    <w:rsid w:val="000F5BEA"/>
    <w:rsid w:val="00100170"/>
    <w:rsid w:val="001075F1"/>
    <w:rsid w:val="001118BA"/>
    <w:rsid w:val="00115AA1"/>
    <w:rsid w:val="00117B3F"/>
    <w:rsid w:val="001206F1"/>
    <w:rsid w:val="001209FE"/>
    <w:rsid w:val="001248AB"/>
    <w:rsid w:val="001255B5"/>
    <w:rsid w:val="00125BE3"/>
    <w:rsid w:val="00130916"/>
    <w:rsid w:val="001404AB"/>
    <w:rsid w:val="00140A56"/>
    <w:rsid w:val="00143639"/>
    <w:rsid w:val="001444AC"/>
    <w:rsid w:val="00145289"/>
    <w:rsid w:val="00154B37"/>
    <w:rsid w:val="0016075F"/>
    <w:rsid w:val="00171908"/>
    <w:rsid w:val="00173707"/>
    <w:rsid w:val="00176C3E"/>
    <w:rsid w:val="0018452B"/>
    <w:rsid w:val="00185249"/>
    <w:rsid w:val="00186FC6"/>
    <w:rsid w:val="00187AE7"/>
    <w:rsid w:val="00190D2A"/>
    <w:rsid w:val="00191051"/>
    <w:rsid w:val="00192DBF"/>
    <w:rsid w:val="001A5C44"/>
    <w:rsid w:val="001B248C"/>
    <w:rsid w:val="001D4D7E"/>
    <w:rsid w:val="001D4F7C"/>
    <w:rsid w:val="001D71F1"/>
    <w:rsid w:val="001E0686"/>
    <w:rsid w:val="001E06AE"/>
    <w:rsid w:val="001E093D"/>
    <w:rsid w:val="001E4AF1"/>
    <w:rsid w:val="001E4F76"/>
    <w:rsid w:val="001E54B4"/>
    <w:rsid w:val="001E672D"/>
    <w:rsid w:val="001F00F7"/>
    <w:rsid w:val="001F6AC4"/>
    <w:rsid w:val="001F7A84"/>
    <w:rsid w:val="0020125A"/>
    <w:rsid w:val="002051BC"/>
    <w:rsid w:val="00212F04"/>
    <w:rsid w:val="002139A4"/>
    <w:rsid w:val="00213C2B"/>
    <w:rsid w:val="0022008B"/>
    <w:rsid w:val="002214C2"/>
    <w:rsid w:val="0022550D"/>
    <w:rsid w:val="0023072D"/>
    <w:rsid w:val="00232733"/>
    <w:rsid w:val="00232833"/>
    <w:rsid w:val="002339E3"/>
    <w:rsid w:val="002349D6"/>
    <w:rsid w:val="0023512A"/>
    <w:rsid w:val="00251DB6"/>
    <w:rsid w:val="00253659"/>
    <w:rsid w:val="00262C8B"/>
    <w:rsid w:val="00264049"/>
    <w:rsid w:val="00266654"/>
    <w:rsid w:val="00270314"/>
    <w:rsid w:val="00272504"/>
    <w:rsid w:val="00272E13"/>
    <w:rsid w:val="00273F74"/>
    <w:rsid w:val="002750AD"/>
    <w:rsid w:val="00276B95"/>
    <w:rsid w:val="00280644"/>
    <w:rsid w:val="00280897"/>
    <w:rsid w:val="0028387B"/>
    <w:rsid w:val="00283E83"/>
    <w:rsid w:val="0028464F"/>
    <w:rsid w:val="002878C9"/>
    <w:rsid w:val="00287BA5"/>
    <w:rsid w:val="002917D4"/>
    <w:rsid w:val="00291B04"/>
    <w:rsid w:val="0029338F"/>
    <w:rsid w:val="002946D5"/>
    <w:rsid w:val="002962E1"/>
    <w:rsid w:val="002976D5"/>
    <w:rsid w:val="002A268D"/>
    <w:rsid w:val="002B232E"/>
    <w:rsid w:val="002B314D"/>
    <w:rsid w:val="002B38C0"/>
    <w:rsid w:val="002B59A6"/>
    <w:rsid w:val="002B6683"/>
    <w:rsid w:val="002B7794"/>
    <w:rsid w:val="002C09B0"/>
    <w:rsid w:val="002C2AC2"/>
    <w:rsid w:val="002C31B7"/>
    <w:rsid w:val="002C590C"/>
    <w:rsid w:val="002C7878"/>
    <w:rsid w:val="002D09DB"/>
    <w:rsid w:val="002D5487"/>
    <w:rsid w:val="002E3D41"/>
    <w:rsid w:val="002E6CAA"/>
    <w:rsid w:val="002E7A20"/>
    <w:rsid w:val="002F29C5"/>
    <w:rsid w:val="002F56F6"/>
    <w:rsid w:val="002F6030"/>
    <w:rsid w:val="0030061E"/>
    <w:rsid w:val="00305EFF"/>
    <w:rsid w:val="00306FCB"/>
    <w:rsid w:val="00310F0B"/>
    <w:rsid w:val="00312B82"/>
    <w:rsid w:val="00313B41"/>
    <w:rsid w:val="00317DD7"/>
    <w:rsid w:val="003222BB"/>
    <w:rsid w:val="0032629E"/>
    <w:rsid w:val="00330704"/>
    <w:rsid w:val="0033366A"/>
    <w:rsid w:val="00333B04"/>
    <w:rsid w:val="0033495F"/>
    <w:rsid w:val="00336351"/>
    <w:rsid w:val="003458D2"/>
    <w:rsid w:val="00346BB7"/>
    <w:rsid w:val="003517C1"/>
    <w:rsid w:val="00351CC6"/>
    <w:rsid w:val="00352B02"/>
    <w:rsid w:val="00355142"/>
    <w:rsid w:val="00355E49"/>
    <w:rsid w:val="0036159E"/>
    <w:rsid w:val="0037457A"/>
    <w:rsid w:val="003761FD"/>
    <w:rsid w:val="00384A1B"/>
    <w:rsid w:val="00384EB6"/>
    <w:rsid w:val="003858DC"/>
    <w:rsid w:val="00385A8A"/>
    <w:rsid w:val="0038694A"/>
    <w:rsid w:val="00387EA8"/>
    <w:rsid w:val="00396360"/>
    <w:rsid w:val="00396A21"/>
    <w:rsid w:val="003978EB"/>
    <w:rsid w:val="003A1027"/>
    <w:rsid w:val="003A2EB2"/>
    <w:rsid w:val="003A37F1"/>
    <w:rsid w:val="003A531E"/>
    <w:rsid w:val="003A75F6"/>
    <w:rsid w:val="003B3B1A"/>
    <w:rsid w:val="003B6312"/>
    <w:rsid w:val="003C0353"/>
    <w:rsid w:val="003C11B8"/>
    <w:rsid w:val="003C5AE9"/>
    <w:rsid w:val="003C66B2"/>
    <w:rsid w:val="003D1307"/>
    <w:rsid w:val="003D2F97"/>
    <w:rsid w:val="003D44B0"/>
    <w:rsid w:val="003D4F33"/>
    <w:rsid w:val="003E1395"/>
    <w:rsid w:val="003E45C9"/>
    <w:rsid w:val="003F093A"/>
    <w:rsid w:val="003F69DA"/>
    <w:rsid w:val="003F6F23"/>
    <w:rsid w:val="00405CA1"/>
    <w:rsid w:val="00417312"/>
    <w:rsid w:val="00417F52"/>
    <w:rsid w:val="00420896"/>
    <w:rsid w:val="00421AB3"/>
    <w:rsid w:val="0042429E"/>
    <w:rsid w:val="00426FE2"/>
    <w:rsid w:val="004275B5"/>
    <w:rsid w:val="0043091F"/>
    <w:rsid w:val="0043255E"/>
    <w:rsid w:val="00433983"/>
    <w:rsid w:val="00433D10"/>
    <w:rsid w:val="004379FF"/>
    <w:rsid w:val="004439AE"/>
    <w:rsid w:val="004450D6"/>
    <w:rsid w:val="00447F41"/>
    <w:rsid w:val="00452394"/>
    <w:rsid w:val="00453281"/>
    <w:rsid w:val="00454CF1"/>
    <w:rsid w:val="00454EBC"/>
    <w:rsid w:val="00455207"/>
    <w:rsid w:val="00457100"/>
    <w:rsid w:val="004579C0"/>
    <w:rsid w:val="00462533"/>
    <w:rsid w:val="00471915"/>
    <w:rsid w:val="0048000D"/>
    <w:rsid w:val="004805A1"/>
    <w:rsid w:val="004910D3"/>
    <w:rsid w:val="00491477"/>
    <w:rsid w:val="00491BDD"/>
    <w:rsid w:val="004951FF"/>
    <w:rsid w:val="00496FE0"/>
    <w:rsid w:val="00497EF1"/>
    <w:rsid w:val="004A2C74"/>
    <w:rsid w:val="004A417B"/>
    <w:rsid w:val="004A54A2"/>
    <w:rsid w:val="004A553E"/>
    <w:rsid w:val="004B02FD"/>
    <w:rsid w:val="004B2E30"/>
    <w:rsid w:val="004B6317"/>
    <w:rsid w:val="004B7FF0"/>
    <w:rsid w:val="004C0251"/>
    <w:rsid w:val="004C0857"/>
    <w:rsid w:val="004C76E1"/>
    <w:rsid w:val="004C779A"/>
    <w:rsid w:val="004D625E"/>
    <w:rsid w:val="004E3254"/>
    <w:rsid w:val="004E7C57"/>
    <w:rsid w:val="004F12E2"/>
    <w:rsid w:val="004F5E5B"/>
    <w:rsid w:val="005066A2"/>
    <w:rsid w:val="00506AC4"/>
    <w:rsid w:val="00511903"/>
    <w:rsid w:val="00511D4A"/>
    <w:rsid w:val="00512E83"/>
    <w:rsid w:val="00514A8E"/>
    <w:rsid w:val="00517FFA"/>
    <w:rsid w:val="00521D8E"/>
    <w:rsid w:val="0052616C"/>
    <w:rsid w:val="005275D0"/>
    <w:rsid w:val="00530E5A"/>
    <w:rsid w:val="00533D2E"/>
    <w:rsid w:val="00535266"/>
    <w:rsid w:val="005409AB"/>
    <w:rsid w:val="00546D28"/>
    <w:rsid w:val="00553849"/>
    <w:rsid w:val="00554B0E"/>
    <w:rsid w:val="00555988"/>
    <w:rsid w:val="00555FB9"/>
    <w:rsid w:val="00576A32"/>
    <w:rsid w:val="00580608"/>
    <w:rsid w:val="00585FBF"/>
    <w:rsid w:val="005900D7"/>
    <w:rsid w:val="005909B7"/>
    <w:rsid w:val="005918EC"/>
    <w:rsid w:val="0059618A"/>
    <w:rsid w:val="005A1569"/>
    <w:rsid w:val="005A1699"/>
    <w:rsid w:val="005A29CC"/>
    <w:rsid w:val="005B0E3E"/>
    <w:rsid w:val="005B1F4C"/>
    <w:rsid w:val="005B34BF"/>
    <w:rsid w:val="005C004A"/>
    <w:rsid w:val="005C1552"/>
    <w:rsid w:val="005C7633"/>
    <w:rsid w:val="005D56A5"/>
    <w:rsid w:val="005D6171"/>
    <w:rsid w:val="005E5F31"/>
    <w:rsid w:val="005F5272"/>
    <w:rsid w:val="005F7C19"/>
    <w:rsid w:val="005F7CD5"/>
    <w:rsid w:val="00600D5F"/>
    <w:rsid w:val="00601691"/>
    <w:rsid w:val="00602E0C"/>
    <w:rsid w:val="00604512"/>
    <w:rsid w:val="00604E11"/>
    <w:rsid w:val="00604EB9"/>
    <w:rsid w:val="00605766"/>
    <w:rsid w:val="006128D7"/>
    <w:rsid w:val="0061303B"/>
    <w:rsid w:val="006312AF"/>
    <w:rsid w:val="0063510E"/>
    <w:rsid w:val="006351B9"/>
    <w:rsid w:val="006369DE"/>
    <w:rsid w:val="00636D0E"/>
    <w:rsid w:val="006375E6"/>
    <w:rsid w:val="006479C3"/>
    <w:rsid w:val="00651C1D"/>
    <w:rsid w:val="00653201"/>
    <w:rsid w:val="006618DD"/>
    <w:rsid w:val="00661AE6"/>
    <w:rsid w:val="00662335"/>
    <w:rsid w:val="006647BE"/>
    <w:rsid w:val="00665DD2"/>
    <w:rsid w:val="00670712"/>
    <w:rsid w:val="006708CA"/>
    <w:rsid w:val="00683BC3"/>
    <w:rsid w:val="00684EEE"/>
    <w:rsid w:val="00685F3B"/>
    <w:rsid w:val="00687096"/>
    <w:rsid w:val="0069273C"/>
    <w:rsid w:val="006974AF"/>
    <w:rsid w:val="006A0088"/>
    <w:rsid w:val="006A4172"/>
    <w:rsid w:val="006A4724"/>
    <w:rsid w:val="006A63BB"/>
    <w:rsid w:val="006C09B5"/>
    <w:rsid w:val="006D2190"/>
    <w:rsid w:val="006D307A"/>
    <w:rsid w:val="006D4E8D"/>
    <w:rsid w:val="006D7801"/>
    <w:rsid w:val="006E1564"/>
    <w:rsid w:val="006E4B09"/>
    <w:rsid w:val="006F0629"/>
    <w:rsid w:val="006F10CE"/>
    <w:rsid w:val="006F1114"/>
    <w:rsid w:val="006F14E2"/>
    <w:rsid w:val="006F21E3"/>
    <w:rsid w:val="00702DC4"/>
    <w:rsid w:val="0070330D"/>
    <w:rsid w:val="00703761"/>
    <w:rsid w:val="007073D2"/>
    <w:rsid w:val="007115A1"/>
    <w:rsid w:val="00715522"/>
    <w:rsid w:val="00715A78"/>
    <w:rsid w:val="00725ACB"/>
    <w:rsid w:val="007304A9"/>
    <w:rsid w:val="007340FF"/>
    <w:rsid w:val="00734565"/>
    <w:rsid w:val="00744766"/>
    <w:rsid w:val="00750A44"/>
    <w:rsid w:val="00752602"/>
    <w:rsid w:val="00761865"/>
    <w:rsid w:val="00762197"/>
    <w:rsid w:val="00764ABF"/>
    <w:rsid w:val="007733F3"/>
    <w:rsid w:val="00773AB6"/>
    <w:rsid w:val="00773B34"/>
    <w:rsid w:val="00774254"/>
    <w:rsid w:val="007946E3"/>
    <w:rsid w:val="00795485"/>
    <w:rsid w:val="007A2CE1"/>
    <w:rsid w:val="007A58A5"/>
    <w:rsid w:val="007B70D6"/>
    <w:rsid w:val="007C2609"/>
    <w:rsid w:val="007C3CC1"/>
    <w:rsid w:val="007C4F93"/>
    <w:rsid w:val="007C535C"/>
    <w:rsid w:val="007D6B0F"/>
    <w:rsid w:val="007E0D9B"/>
    <w:rsid w:val="007E3473"/>
    <w:rsid w:val="00804D3E"/>
    <w:rsid w:val="008050CA"/>
    <w:rsid w:val="00806B2C"/>
    <w:rsid w:val="00812A23"/>
    <w:rsid w:val="00816F16"/>
    <w:rsid w:val="008218FC"/>
    <w:rsid w:val="00822B4B"/>
    <w:rsid w:val="00826A69"/>
    <w:rsid w:val="008342F6"/>
    <w:rsid w:val="00835582"/>
    <w:rsid w:val="00841807"/>
    <w:rsid w:val="008429A4"/>
    <w:rsid w:val="00842ECC"/>
    <w:rsid w:val="00843364"/>
    <w:rsid w:val="00843A86"/>
    <w:rsid w:val="008451C6"/>
    <w:rsid w:val="008451FC"/>
    <w:rsid w:val="008452D0"/>
    <w:rsid w:val="00847B44"/>
    <w:rsid w:val="008503AD"/>
    <w:rsid w:val="0085505B"/>
    <w:rsid w:val="0086106A"/>
    <w:rsid w:val="00863CA7"/>
    <w:rsid w:val="00864D6A"/>
    <w:rsid w:val="00881649"/>
    <w:rsid w:val="008834ED"/>
    <w:rsid w:val="00883B0C"/>
    <w:rsid w:val="008848E8"/>
    <w:rsid w:val="00886859"/>
    <w:rsid w:val="00891A41"/>
    <w:rsid w:val="00892308"/>
    <w:rsid w:val="008931DF"/>
    <w:rsid w:val="00895994"/>
    <w:rsid w:val="008A0CA5"/>
    <w:rsid w:val="008A4029"/>
    <w:rsid w:val="008A4240"/>
    <w:rsid w:val="008B58D0"/>
    <w:rsid w:val="008C0963"/>
    <w:rsid w:val="008C1D90"/>
    <w:rsid w:val="008C72EA"/>
    <w:rsid w:val="008D38C1"/>
    <w:rsid w:val="008D4680"/>
    <w:rsid w:val="008D5566"/>
    <w:rsid w:val="008D6527"/>
    <w:rsid w:val="008E4806"/>
    <w:rsid w:val="008E486C"/>
    <w:rsid w:val="008E6241"/>
    <w:rsid w:val="008F6610"/>
    <w:rsid w:val="008F698A"/>
    <w:rsid w:val="008F72EE"/>
    <w:rsid w:val="009001F9"/>
    <w:rsid w:val="00900BFC"/>
    <w:rsid w:val="009050F0"/>
    <w:rsid w:val="00906485"/>
    <w:rsid w:val="00907602"/>
    <w:rsid w:val="00907CA4"/>
    <w:rsid w:val="00913245"/>
    <w:rsid w:val="009136EB"/>
    <w:rsid w:val="0091413B"/>
    <w:rsid w:val="00916DE5"/>
    <w:rsid w:val="0092234A"/>
    <w:rsid w:val="009226C2"/>
    <w:rsid w:val="009228F4"/>
    <w:rsid w:val="009247FD"/>
    <w:rsid w:val="00934DEC"/>
    <w:rsid w:val="00937D15"/>
    <w:rsid w:val="0094520F"/>
    <w:rsid w:val="00953E46"/>
    <w:rsid w:val="00962A9C"/>
    <w:rsid w:val="009643A7"/>
    <w:rsid w:val="00976511"/>
    <w:rsid w:val="00977BB9"/>
    <w:rsid w:val="009876D3"/>
    <w:rsid w:val="00992C19"/>
    <w:rsid w:val="009957A8"/>
    <w:rsid w:val="00997490"/>
    <w:rsid w:val="009A19DC"/>
    <w:rsid w:val="009A2066"/>
    <w:rsid w:val="009A2AAC"/>
    <w:rsid w:val="009A3411"/>
    <w:rsid w:val="009C768E"/>
    <w:rsid w:val="009C7BF2"/>
    <w:rsid w:val="009D19A7"/>
    <w:rsid w:val="009E44ED"/>
    <w:rsid w:val="009E6CA9"/>
    <w:rsid w:val="009F2B19"/>
    <w:rsid w:val="009F4259"/>
    <w:rsid w:val="009F544A"/>
    <w:rsid w:val="009F6543"/>
    <w:rsid w:val="009F67BC"/>
    <w:rsid w:val="009F6BCA"/>
    <w:rsid w:val="009F7FD9"/>
    <w:rsid w:val="00A03AE5"/>
    <w:rsid w:val="00A04D07"/>
    <w:rsid w:val="00A105B3"/>
    <w:rsid w:val="00A17FB9"/>
    <w:rsid w:val="00A24AD1"/>
    <w:rsid w:val="00A3438D"/>
    <w:rsid w:val="00A40B78"/>
    <w:rsid w:val="00A410D1"/>
    <w:rsid w:val="00A4696C"/>
    <w:rsid w:val="00A46D58"/>
    <w:rsid w:val="00A5626D"/>
    <w:rsid w:val="00A60EBA"/>
    <w:rsid w:val="00A63D85"/>
    <w:rsid w:val="00A64928"/>
    <w:rsid w:val="00A717FF"/>
    <w:rsid w:val="00A76284"/>
    <w:rsid w:val="00A8133F"/>
    <w:rsid w:val="00A848AB"/>
    <w:rsid w:val="00A85057"/>
    <w:rsid w:val="00A90178"/>
    <w:rsid w:val="00A91033"/>
    <w:rsid w:val="00A92CE0"/>
    <w:rsid w:val="00A94810"/>
    <w:rsid w:val="00A960DF"/>
    <w:rsid w:val="00A963F5"/>
    <w:rsid w:val="00A970A2"/>
    <w:rsid w:val="00A9727B"/>
    <w:rsid w:val="00AA3A66"/>
    <w:rsid w:val="00AA5576"/>
    <w:rsid w:val="00AA6DD9"/>
    <w:rsid w:val="00AC1792"/>
    <w:rsid w:val="00AC1AD2"/>
    <w:rsid w:val="00AC50A9"/>
    <w:rsid w:val="00AC6D6C"/>
    <w:rsid w:val="00AD3600"/>
    <w:rsid w:val="00AD43E9"/>
    <w:rsid w:val="00AD511E"/>
    <w:rsid w:val="00AD7607"/>
    <w:rsid w:val="00AE2A75"/>
    <w:rsid w:val="00AE3880"/>
    <w:rsid w:val="00AF0CF6"/>
    <w:rsid w:val="00AF418A"/>
    <w:rsid w:val="00AF5F49"/>
    <w:rsid w:val="00AF61DA"/>
    <w:rsid w:val="00B02C4C"/>
    <w:rsid w:val="00B076E4"/>
    <w:rsid w:val="00B07896"/>
    <w:rsid w:val="00B16028"/>
    <w:rsid w:val="00B1731D"/>
    <w:rsid w:val="00B32901"/>
    <w:rsid w:val="00B3361F"/>
    <w:rsid w:val="00B33ED7"/>
    <w:rsid w:val="00B35362"/>
    <w:rsid w:val="00B406B6"/>
    <w:rsid w:val="00B421F8"/>
    <w:rsid w:val="00B45EBC"/>
    <w:rsid w:val="00B52677"/>
    <w:rsid w:val="00B57D38"/>
    <w:rsid w:val="00B61E66"/>
    <w:rsid w:val="00B64C4D"/>
    <w:rsid w:val="00B715C6"/>
    <w:rsid w:val="00B71FED"/>
    <w:rsid w:val="00B75341"/>
    <w:rsid w:val="00B77D76"/>
    <w:rsid w:val="00B804D2"/>
    <w:rsid w:val="00B80C1C"/>
    <w:rsid w:val="00B80D29"/>
    <w:rsid w:val="00B825AF"/>
    <w:rsid w:val="00B83CFD"/>
    <w:rsid w:val="00B919E9"/>
    <w:rsid w:val="00B93EA1"/>
    <w:rsid w:val="00BA029B"/>
    <w:rsid w:val="00BA2BA9"/>
    <w:rsid w:val="00BA3154"/>
    <w:rsid w:val="00BB1C28"/>
    <w:rsid w:val="00BC109C"/>
    <w:rsid w:val="00BC1B40"/>
    <w:rsid w:val="00BC374B"/>
    <w:rsid w:val="00BC375E"/>
    <w:rsid w:val="00BC468F"/>
    <w:rsid w:val="00BC4854"/>
    <w:rsid w:val="00BC5465"/>
    <w:rsid w:val="00BC79B9"/>
    <w:rsid w:val="00BD0793"/>
    <w:rsid w:val="00BD20B1"/>
    <w:rsid w:val="00BE0E5C"/>
    <w:rsid w:val="00BE2650"/>
    <w:rsid w:val="00BE2858"/>
    <w:rsid w:val="00BE324F"/>
    <w:rsid w:val="00BE3A5A"/>
    <w:rsid w:val="00BF1141"/>
    <w:rsid w:val="00BF2B09"/>
    <w:rsid w:val="00BF2F5E"/>
    <w:rsid w:val="00BF338D"/>
    <w:rsid w:val="00BF699E"/>
    <w:rsid w:val="00BF7184"/>
    <w:rsid w:val="00C04F90"/>
    <w:rsid w:val="00C0766E"/>
    <w:rsid w:val="00C107DC"/>
    <w:rsid w:val="00C139D5"/>
    <w:rsid w:val="00C15DEE"/>
    <w:rsid w:val="00C24335"/>
    <w:rsid w:val="00C30530"/>
    <w:rsid w:val="00C33A59"/>
    <w:rsid w:val="00C33C9F"/>
    <w:rsid w:val="00C348A9"/>
    <w:rsid w:val="00C41867"/>
    <w:rsid w:val="00C42B51"/>
    <w:rsid w:val="00C46195"/>
    <w:rsid w:val="00C51FA9"/>
    <w:rsid w:val="00C553AE"/>
    <w:rsid w:val="00C558C0"/>
    <w:rsid w:val="00C71F02"/>
    <w:rsid w:val="00C72E59"/>
    <w:rsid w:val="00C73075"/>
    <w:rsid w:val="00C755FB"/>
    <w:rsid w:val="00C75ACF"/>
    <w:rsid w:val="00C75C14"/>
    <w:rsid w:val="00C761FB"/>
    <w:rsid w:val="00C76E0F"/>
    <w:rsid w:val="00C7725E"/>
    <w:rsid w:val="00C81414"/>
    <w:rsid w:val="00C82D50"/>
    <w:rsid w:val="00C83B14"/>
    <w:rsid w:val="00C846FC"/>
    <w:rsid w:val="00C863FC"/>
    <w:rsid w:val="00C866A4"/>
    <w:rsid w:val="00CA5FB5"/>
    <w:rsid w:val="00CA6653"/>
    <w:rsid w:val="00CA69B0"/>
    <w:rsid w:val="00CA6B58"/>
    <w:rsid w:val="00CB42A9"/>
    <w:rsid w:val="00CB74E2"/>
    <w:rsid w:val="00CC4B7F"/>
    <w:rsid w:val="00CC5560"/>
    <w:rsid w:val="00CD0B35"/>
    <w:rsid w:val="00CD5D5F"/>
    <w:rsid w:val="00CD719F"/>
    <w:rsid w:val="00CE0863"/>
    <w:rsid w:val="00CE40D9"/>
    <w:rsid w:val="00CE5961"/>
    <w:rsid w:val="00CF4004"/>
    <w:rsid w:val="00CF6D74"/>
    <w:rsid w:val="00D0047A"/>
    <w:rsid w:val="00D01C70"/>
    <w:rsid w:val="00D11804"/>
    <w:rsid w:val="00D11E99"/>
    <w:rsid w:val="00D13CE0"/>
    <w:rsid w:val="00D15A73"/>
    <w:rsid w:val="00D15EEA"/>
    <w:rsid w:val="00D2059E"/>
    <w:rsid w:val="00D23C19"/>
    <w:rsid w:val="00D24740"/>
    <w:rsid w:val="00D258C6"/>
    <w:rsid w:val="00D3774A"/>
    <w:rsid w:val="00D425FC"/>
    <w:rsid w:val="00D44E07"/>
    <w:rsid w:val="00D47B75"/>
    <w:rsid w:val="00D50474"/>
    <w:rsid w:val="00D50DF9"/>
    <w:rsid w:val="00D521FA"/>
    <w:rsid w:val="00D55664"/>
    <w:rsid w:val="00D56ED1"/>
    <w:rsid w:val="00D60F7C"/>
    <w:rsid w:val="00D61D8A"/>
    <w:rsid w:val="00D61DE3"/>
    <w:rsid w:val="00D6239A"/>
    <w:rsid w:val="00D72450"/>
    <w:rsid w:val="00D72831"/>
    <w:rsid w:val="00D74F38"/>
    <w:rsid w:val="00D76CBC"/>
    <w:rsid w:val="00D8251C"/>
    <w:rsid w:val="00D916E9"/>
    <w:rsid w:val="00D973A9"/>
    <w:rsid w:val="00DA104C"/>
    <w:rsid w:val="00DB59F8"/>
    <w:rsid w:val="00DC1E80"/>
    <w:rsid w:val="00DC2F34"/>
    <w:rsid w:val="00DC3F12"/>
    <w:rsid w:val="00DC79C7"/>
    <w:rsid w:val="00DD1E0C"/>
    <w:rsid w:val="00DD398E"/>
    <w:rsid w:val="00DE257E"/>
    <w:rsid w:val="00DF1F57"/>
    <w:rsid w:val="00DF33E9"/>
    <w:rsid w:val="00E0375E"/>
    <w:rsid w:val="00E044D4"/>
    <w:rsid w:val="00E062EC"/>
    <w:rsid w:val="00E10114"/>
    <w:rsid w:val="00E13E86"/>
    <w:rsid w:val="00E17448"/>
    <w:rsid w:val="00E177FB"/>
    <w:rsid w:val="00E214EA"/>
    <w:rsid w:val="00E2399E"/>
    <w:rsid w:val="00E30693"/>
    <w:rsid w:val="00E308A6"/>
    <w:rsid w:val="00E32077"/>
    <w:rsid w:val="00E345D1"/>
    <w:rsid w:val="00E3527E"/>
    <w:rsid w:val="00E47A62"/>
    <w:rsid w:val="00E50AFC"/>
    <w:rsid w:val="00E5126A"/>
    <w:rsid w:val="00E512B3"/>
    <w:rsid w:val="00E51A78"/>
    <w:rsid w:val="00E57AD8"/>
    <w:rsid w:val="00E73694"/>
    <w:rsid w:val="00E83F56"/>
    <w:rsid w:val="00E8423A"/>
    <w:rsid w:val="00E84DB0"/>
    <w:rsid w:val="00E87FC8"/>
    <w:rsid w:val="00EA0DA6"/>
    <w:rsid w:val="00EA21E6"/>
    <w:rsid w:val="00EA50F4"/>
    <w:rsid w:val="00EB2500"/>
    <w:rsid w:val="00EB265B"/>
    <w:rsid w:val="00EB28B2"/>
    <w:rsid w:val="00EB4BA3"/>
    <w:rsid w:val="00EC1655"/>
    <w:rsid w:val="00EC48B4"/>
    <w:rsid w:val="00EC4C72"/>
    <w:rsid w:val="00EC5142"/>
    <w:rsid w:val="00EC6244"/>
    <w:rsid w:val="00EC685F"/>
    <w:rsid w:val="00EC7BC3"/>
    <w:rsid w:val="00EE2AD6"/>
    <w:rsid w:val="00EE3372"/>
    <w:rsid w:val="00EE3B1F"/>
    <w:rsid w:val="00EE7695"/>
    <w:rsid w:val="00EF44A3"/>
    <w:rsid w:val="00F04132"/>
    <w:rsid w:val="00F0422F"/>
    <w:rsid w:val="00F0509F"/>
    <w:rsid w:val="00F07C0B"/>
    <w:rsid w:val="00F11060"/>
    <w:rsid w:val="00F132DE"/>
    <w:rsid w:val="00F15012"/>
    <w:rsid w:val="00F21EDE"/>
    <w:rsid w:val="00F23EC8"/>
    <w:rsid w:val="00F25DB7"/>
    <w:rsid w:val="00F26EAC"/>
    <w:rsid w:val="00F41443"/>
    <w:rsid w:val="00F42F5B"/>
    <w:rsid w:val="00F456C4"/>
    <w:rsid w:val="00F45700"/>
    <w:rsid w:val="00F46279"/>
    <w:rsid w:val="00F468C9"/>
    <w:rsid w:val="00F514F2"/>
    <w:rsid w:val="00F55898"/>
    <w:rsid w:val="00F56B7B"/>
    <w:rsid w:val="00F57042"/>
    <w:rsid w:val="00F57A99"/>
    <w:rsid w:val="00F61B93"/>
    <w:rsid w:val="00F64235"/>
    <w:rsid w:val="00F66FDE"/>
    <w:rsid w:val="00F679CA"/>
    <w:rsid w:val="00F70E8A"/>
    <w:rsid w:val="00F83604"/>
    <w:rsid w:val="00F86292"/>
    <w:rsid w:val="00F900D4"/>
    <w:rsid w:val="00F914B5"/>
    <w:rsid w:val="00F91B1C"/>
    <w:rsid w:val="00F94032"/>
    <w:rsid w:val="00F975E0"/>
    <w:rsid w:val="00FA0916"/>
    <w:rsid w:val="00FA1291"/>
    <w:rsid w:val="00FA37FF"/>
    <w:rsid w:val="00FA68CD"/>
    <w:rsid w:val="00FB191A"/>
    <w:rsid w:val="00FB2F76"/>
    <w:rsid w:val="00FB3A20"/>
    <w:rsid w:val="00FB6FF1"/>
    <w:rsid w:val="00FC0305"/>
    <w:rsid w:val="00FC2EDC"/>
    <w:rsid w:val="00FC6B4D"/>
    <w:rsid w:val="00FC7EE9"/>
    <w:rsid w:val="00FD49C6"/>
    <w:rsid w:val="00FD5370"/>
    <w:rsid w:val="00FD5873"/>
    <w:rsid w:val="00FD68B8"/>
    <w:rsid w:val="00FD7C44"/>
    <w:rsid w:val="00FE51A0"/>
    <w:rsid w:val="00FF37E5"/>
    <w:rsid w:val="00FF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030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qFormat/>
    <w:rsid w:val="00FC0305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  <w:ind w:left="993"/>
      <w:contextualSpacing/>
      <w:jc w:val="center"/>
      <w:outlineLvl w:val="1"/>
    </w:pPr>
    <w:rPr>
      <w:rFonts w:ascii="Times New Roman" w:eastAsia="SimSun" w:hAnsi="Times New Roman" w:cs="Calibri"/>
      <w:b/>
      <w:noProof/>
      <w:color w:val="00000A"/>
      <w:sz w:val="28"/>
      <w:szCs w:val="28"/>
      <w:u w:color="000000"/>
      <w:bdr w:val="nil"/>
      <w:lang w:eastAsia="ar-SA"/>
    </w:rPr>
  </w:style>
  <w:style w:type="paragraph" w:styleId="a4">
    <w:name w:val="No Spacing"/>
    <w:uiPriority w:val="1"/>
    <w:qFormat/>
    <w:rsid w:val="00FC03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nhideWhenUsed/>
    <w:rsid w:val="00FC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C0305"/>
    <w:rPr>
      <w:rFonts w:ascii="Tahoma" w:eastAsia="Calibri" w:hAnsi="Tahoma" w:cs="Tahoma"/>
      <w:sz w:val="16"/>
      <w:szCs w:val="16"/>
    </w:rPr>
  </w:style>
  <w:style w:type="character" w:customStyle="1" w:styleId="a7">
    <w:name w:val="Базовый Знак"/>
    <w:link w:val="a8"/>
    <w:locked/>
    <w:rsid w:val="008E486C"/>
    <w:rPr>
      <w:rFonts w:ascii="SimSun" w:eastAsia="SimSun" w:cs="Calibri"/>
      <w:color w:val="00000A"/>
      <w:sz w:val="24"/>
    </w:rPr>
  </w:style>
  <w:style w:type="paragraph" w:customStyle="1" w:styleId="a8">
    <w:name w:val="Базовый"/>
    <w:link w:val="a7"/>
    <w:rsid w:val="008E486C"/>
    <w:pPr>
      <w:suppressAutoHyphens/>
      <w:spacing w:after="80" w:line="240" w:lineRule="auto"/>
    </w:pPr>
    <w:rPr>
      <w:rFonts w:ascii="SimSun" w:eastAsia="SimSun" w:cs="Calibri"/>
      <w:color w:val="00000A"/>
      <w:sz w:val="24"/>
    </w:rPr>
  </w:style>
  <w:style w:type="paragraph" w:customStyle="1" w:styleId="ConsPlusNormal">
    <w:name w:val="ConsPlusNormal"/>
    <w:uiPriority w:val="99"/>
    <w:rsid w:val="00C07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0"/>
    <w:link w:val="aa"/>
    <w:uiPriority w:val="99"/>
    <w:semiHidden/>
    <w:unhideWhenUsed/>
    <w:rsid w:val="00D61DE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D61DE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D61D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080690927147632E-2"/>
          <c:y val="3.6144825331177036E-2"/>
          <c:w val="0.88388327303682035"/>
          <c:h val="0.90216972878390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0"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3158.9</c:v>
                </c:pt>
                <c:pt idx="1">
                  <c:v>3137.2</c:v>
                </c:pt>
                <c:pt idx="2">
                  <c:v>3618.7</c:v>
                </c:pt>
                <c:pt idx="3">
                  <c:v>4611.2</c:v>
                </c:pt>
                <c:pt idx="4">
                  <c:v>4908.3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96-465A-8AC9-CF6EAA31F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469888"/>
        <c:axId val="110471424"/>
      </c:barChart>
      <c:catAx>
        <c:axId val="11046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10471424"/>
        <c:crosses val="autoZero"/>
        <c:auto val="1"/>
        <c:lblAlgn val="ctr"/>
        <c:lblOffset val="100"/>
        <c:noMultiLvlLbl val="0"/>
      </c:catAx>
      <c:valAx>
        <c:axId val="110471424"/>
        <c:scaling>
          <c:orientation val="minMax"/>
          <c:min val="2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469888"/>
        <c:crosses val="autoZero"/>
        <c:crossBetween val="between"/>
        <c:majorUnit val="1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4265754768333622"/>
                  <c:y val="-0.28256167979002744"/>
                </c:manualLayout>
              </c:layout>
              <c:spPr/>
              <c:txPr>
                <a:bodyPr/>
                <a:lstStyle/>
                <a:p>
                  <a:pPr>
                    <a:defRPr sz="1197"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5AD-4932-AD5C-61B6761892C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35272249079748"/>
                  <c:y val="9.2412521605530373E-2"/>
                </c:manualLayout>
              </c:layout>
              <c:spPr/>
              <c:txPr>
                <a:bodyPr/>
                <a:lstStyle/>
                <a:p>
                  <a:pPr>
                    <a:defRPr sz="1197"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5AD-4932-AD5C-61B6761892C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</c:v>
                </c:pt>
                <c:pt idx="1">
                  <c:v>Неналоговые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0.70950000000000002</c:v>
                </c:pt>
                <c:pt idx="1">
                  <c:v>0.29049999999999998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AD-4932-AD5C-61B676189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3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397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1018.8</c:v>
                </c:pt>
                <c:pt idx="1">
                  <c:v>1115.3</c:v>
                </c:pt>
                <c:pt idx="2">
                  <c:v>1200.5</c:v>
                </c:pt>
                <c:pt idx="3">
                  <c:v>1353.7</c:v>
                </c:pt>
                <c:pt idx="4">
                  <c:v>1550.2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B8-4555-9033-209F32FF2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153920"/>
        <c:axId val="115168000"/>
      </c:barChart>
      <c:catAx>
        <c:axId val="11515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115168000"/>
        <c:crosses val="autoZero"/>
        <c:auto val="1"/>
        <c:lblAlgn val="ctr"/>
        <c:lblOffset val="100"/>
        <c:noMultiLvlLbl val="0"/>
      </c:catAx>
      <c:valAx>
        <c:axId val="115168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1539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413.2</c:v>
                </c:pt>
                <c:pt idx="1">
                  <c:v>399.4</c:v>
                </c:pt>
                <c:pt idx="2">
                  <c:v>432.5</c:v>
                </c:pt>
                <c:pt idx="3">
                  <c:v>514.6</c:v>
                </c:pt>
                <c:pt idx="4">
                  <c:v>634.79999999999995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C3-4741-8088-1D6EA9314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192960"/>
        <c:axId val="115194496"/>
      </c:barChart>
      <c:catAx>
        <c:axId val="11519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115194496"/>
        <c:crosses val="autoZero"/>
        <c:auto val="1"/>
        <c:lblAlgn val="ctr"/>
        <c:lblOffset val="100"/>
        <c:noMultiLvlLbl val="0"/>
      </c:catAx>
      <c:valAx>
        <c:axId val="115194496"/>
        <c:scaling>
          <c:orientation val="minMax"/>
          <c:max val="800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15192960"/>
        <c:crosses val="autoZero"/>
        <c:crossBetween val="between"/>
        <c:majorUnit val="200"/>
        <c:minorUnit val="40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3028209556706968E-3"/>
                  <c:y val="1.990049751243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1726.9</c:v>
                </c:pt>
                <c:pt idx="1">
                  <c:v>1622.5</c:v>
                </c:pt>
                <c:pt idx="2">
                  <c:v>1985.7</c:v>
                </c:pt>
                <c:pt idx="3">
                  <c:v>2742.9</c:v>
                </c:pt>
                <c:pt idx="4">
                  <c:v>2723.3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11-45B2-8262-E3B344B07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264896"/>
        <c:axId val="115266688"/>
      </c:barChart>
      <c:catAx>
        <c:axId val="11526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115266688"/>
        <c:crosses val="autoZero"/>
        <c:auto val="1"/>
        <c:lblAlgn val="ctr"/>
        <c:lblOffset val="100"/>
        <c:noMultiLvlLbl val="0"/>
      </c:catAx>
      <c:valAx>
        <c:axId val="11526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264896"/>
        <c:crosses val="autoZero"/>
        <c:crossBetween val="between"/>
        <c:majorUnit val="200"/>
        <c:minorUnit val="4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395874708455078E-2"/>
          <c:y val="6.9638797189503013E-2"/>
          <c:w val="0.78927734880760281"/>
          <c:h val="0.826227505105907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Первоначальное утверждение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-1.2475359157550322E-2"/>
                  <c:y val="-3.131141539607693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4286,6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64A-49B6-9B95-146C70293A7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055021664259616E-3"/>
                  <c:y val="-8.7887892191562782E-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64A-49B6-9B95-146C70293A7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</c:v>
                </c:pt>
                <c:pt idx="1">
                  <c:v>в том числе за счет средств 
местного бюджета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4286.6000000000004</c:v>
                </c:pt>
                <c:pt idx="1">
                  <c:v>1915.7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4A-49B6-9B95-146C70293A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4921,7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</c:v>
                </c:pt>
                <c:pt idx="1">
                  <c:v>в том числе за счет средств 
местного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4921.7</c:v>
                </c:pt>
                <c:pt idx="1">
                  <c:v>2256.6999999999998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76640"/>
        <c:axId val="114978176"/>
      </c:barChart>
      <c:catAx>
        <c:axId val="11497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14978176"/>
        <c:crosses val="autoZero"/>
        <c:auto val="1"/>
        <c:lblAlgn val="ctr"/>
        <c:lblOffset val="100"/>
        <c:noMultiLvlLbl val="0"/>
      </c:catAx>
      <c:valAx>
        <c:axId val="1149781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497664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217F-8A40-4887-B0EE-6CEEAAB6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10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Бочкарева А. А.</cp:lastModifiedBy>
  <cp:revision>517</cp:revision>
  <cp:lastPrinted>2022-04-04T11:03:00Z</cp:lastPrinted>
  <dcterms:created xsi:type="dcterms:W3CDTF">2021-04-07T06:29:00Z</dcterms:created>
  <dcterms:modified xsi:type="dcterms:W3CDTF">2023-03-27T11:48:00Z</dcterms:modified>
</cp:coreProperties>
</file>