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78" w:rsidRPr="002C7878" w:rsidRDefault="001255B5" w:rsidP="00FC0305">
      <w:pPr>
        <w:pStyle w:val="a4"/>
        <w:rPr>
          <w:rFonts w:ascii="Times New Roman" w:hAnsi="Times New Roman"/>
          <w:b/>
          <w:sz w:val="28"/>
          <w:szCs w:val="28"/>
        </w:rPr>
      </w:pPr>
      <w:bookmarkStart w:id="0" w:name="_Toc415052363"/>
      <w:r w:rsidRPr="001255B5">
        <w:rPr>
          <w:rFonts w:ascii="Times New Roman" w:hAnsi="Times New Roman"/>
          <w:b/>
          <w:sz w:val="28"/>
          <w:szCs w:val="28"/>
        </w:rPr>
        <w:t xml:space="preserve">  </w:t>
      </w:r>
      <w:r w:rsidR="008E486C">
        <w:rPr>
          <w:rFonts w:ascii="Times New Roman" w:hAnsi="Times New Roman"/>
          <w:b/>
          <w:sz w:val="28"/>
          <w:szCs w:val="28"/>
        </w:rPr>
        <w:t xml:space="preserve">      Пояснительная записка к </w:t>
      </w:r>
      <w:r w:rsidR="009F6543">
        <w:rPr>
          <w:rFonts w:ascii="Times New Roman" w:hAnsi="Times New Roman"/>
          <w:b/>
          <w:sz w:val="28"/>
          <w:szCs w:val="28"/>
        </w:rPr>
        <w:t xml:space="preserve"> проекту решения об исполнении</w:t>
      </w:r>
      <w:r w:rsidR="008E486C">
        <w:rPr>
          <w:rFonts w:ascii="Times New Roman" w:hAnsi="Times New Roman"/>
          <w:b/>
          <w:sz w:val="28"/>
          <w:szCs w:val="28"/>
        </w:rPr>
        <w:t xml:space="preserve"> бюджета </w:t>
      </w:r>
    </w:p>
    <w:p w:rsidR="00FC0305" w:rsidRDefault="00C41867" w:rsidP="00FC0305">
      <w:pPr>
        <w:pStyle w:val="a4"/>
        <w:rPr>
          <w:rFonts w:ascii="Times New Roman" w:hAnsi="Times New Roman"/>
          <w:b/>
          <w:sz w:val="28"/>
          <w:szCs w:val="28"/>
        </w:rPr>
      </w:pPr>
      <w:r w:rsidRPr="00C41867">
        <w:rPr>
          <w:rFonts w:ascii="Times New Roman" w:hAnsi="Times New Roman"/>
          <w:b/>
          <w:sz w:val="28"/>
          <w:szCs w:val="28"/>
        </w:rPr>
        <w:t xml:space="preserve"> </w:t>
      </w:r>
      <w:r w:rsidRPr="00806B2C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8E486C">
        <w:rPr>
          <w:rFonts w:ascii="Times New Roman" w:hAnsi="Times New Roman"/>
          <w:b/>
          <w:sz w:val="28"/>
          <w:szCs w:val="28"/>
        </w:rPr>
        <w:t>за 20</w:t>
      </w:r>
      <w:r w:rsidR="00744766">
        <w:rPr>
          <w:rFonts w:ascii="Times New Roman" w:hAnsi="Times New Roman"/>
          <w:b/>
          <w:sz w:val="28"/>
          <w:szCs w:val="28"/>
        </w:rPr>
        <w:t>21</w:t>
      </w:r>
      <w:r w:rsidR="008E486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E486C" w:rsidRDefault="008E486C" w:rsidP="00FC0305">
      <w:pPr>
        <w:pStyle w:val="a4"/>
      </w:pPr>
    </w:p>
    <w:bookmarkEnd w:id="0"/>
    <w:p w:rsidR="00FC0305" w:rsidRPr="00806B2C" w:rsidRDefault="00FC0305" w:rsidP="00FC0305">
      <w:pPr>
        <w:rPr>
          <w:rFonts w:ascii="Times New Roman" w:hAnsi="Times New Roman"/>
          <w:b/>
          <w:sz w:val="24"/>
          <w:szCs w:val="24"/>
        </w:rPr>
      </w:pPr>
      <w:r w:rsidRPr="00806B2C">
        <w:rPr>
          <w:rFonts w:ascii="Times New Roman" w:hAnsi="Times New Roman"/>
          <w:b/>
          <w:sz w:val="24"/>
          <w:szCs w:val="24"/>
        </w:rPr>
        <w:t>1</w:t>
      </w:r>
      <w:r w:rsidR="008E486C" w:rsidRPr="00806B2C">
        <w:rPr>
          <w:rFonts w:ascii="Times New Roman" w:hAnsi="Times New Roman"/>
          <w:b/>
          <w:sz w:val="24"/>
          <w:szCs w:val="24"/>
        </w:rPr>
        <w:t>.</w:t>
      </w:r>
      <w:r w:rsidRPr="00806B2C">
        <w:rPr>
          <w:rFonts w:ascii="Times New Roman" w:hAnsi="Times New Roman"/>
          <w:b/>
          <w:sz w:val="24"/>
          <w:szCs w:val="24"/>
        </w:rPr>
        <w:t xml:space="preserve"> Доходы бюджета</w:t>
      </w:r>
    </w:p>
    <w:p w:rsidR="00FC0305" w:rsidRPr="00806B2C" w:rsidRDefault="00FC0305" w:rsidP="00FC0305">
      <w:pPr>
        <w:keepNext/>
        <w:ind w:firstLine="708"/>
        <w:rPr>
          <w:rFonts w:ascii="Times New Roman" w:hAnsi="Times New Roman"/>
          <w:noProof/>
          <w:sz w:val="24"/>
          <w:szCs w:val="24"/>
          <w:lang w:eastAsia="ru-RU"/>
        </w:rPr>
      </w:pPr>
      <w:r w:rsidRPr="00806B2C">
        <w:rPr>
          <w:rFonts w:ascii="Times New Roman" w:hAnsi="Times New Roman"/>
          <w:sz w:val="24"/>
          <w:szCs w:val="24"/>
        </w:rPr>
        <w:t>В 20</w:t>
      </w:r>
      <w:r w:rsidR="00530E5A">
        <w:rPr>
          <w:rFonts w:ascii="Times New Roman" w:hAnsi="Times New Roman"/>
          <w:sz w:val="24"/>
          <w:szCs w:val="24"/>
        </w:rPr>
        <w:t>2</w:t>
      </w:r>
      <w:r w:rsidR="00744766">
        <w:rPr>
          <w:rFonts w:ascii="Times New Roman" w:hAnsi="Times New Roman"/>
          <w:sz w:val="24"/>
          <w:szCs w:val="24"/>
        </w:rPr>
        <w:t>1</w:t>
      </w:r>
      <w:r w:rsidRPr="00806B2C">
        <w:rPr>
          <w:rFonts w:ascii="Times New Roman" w:hAnsi="Times New Roman"/>
          <w:sz w:val="24"/>
          <w:szCs w:val="24"/>
        </w:rPr>
        <w:t xml:space="preserve"> году основной задачей был</w:t>
      </w:r>
      <w:r w:rsidR="001D4D7E" w:rsidRPr="00806B2C">
        <w:rPr>
          <w:rFonts w:ascii="Times New Roman" w:hAnsi="Times New Roman"/>
          <w:sz w:val="24"/>
          <w:szCs w:val="24"/>
        </w:rPr>
        <w:t xml:space="preserve">о </w:t>
      </w:r>
      <w:r w:rsidRPr="00806B2C">
        <w:rPr>
          <w:rFonts w:ascii="Times New Roman" w:hAnsi="Times New Roman"/>
          <w:sz w:val="24"/>
          <w:szCs w:val="24"/>
        </w:rPr>
        <w:t>развитие собственной доходной базы для реализации проектов и дальнейшего развития города Реутов.</w:t>
      </w:r>
    </w:p>
    <w:p w:rsidR="00FC0305" w:rsidRPr="00845C7B" w:rsidRDefault="00FC0305" w:rsidP="00FC0305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45C7B">
        <w:rPr>
          <w:rFonts w:ascii="Times New Roman" w:hAnsi="Times New Roman"/>
          <w:b/>
          <w:bCs/>
          <w:color w:val="000000"/>
          <w:sz w:val="24"/>
          <w:szCs w:val="24"/>
        </w:rPr>
        <w:t>ДИНАМИКА ДОХОДОВ БЮДЖЕТА ГОРОДА РЕУТОВ  (млн. руб.)</w:t>
      </w:r>
    </w:p>
    <w:p w:rsidR="00FC0305" w:rsidRPr="000C461E" w:rsidRDefault="00FC0305" w:rsidP="00FC0305">
      <w:pPr>
        <w:keepNext/>
        <w:ind w:firstLine="708"/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295900" cy="3638550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C0305" w:rsidRDefault="00FC0305" w:rsidP="00FC0305">
      <w:pPr>
        <w:spacing w:after="0"/>
        <w:rPr>
          <w:rFonts w:ascii="Times New Roman" w:hAnsi="Times New Roman"/>
          <w:sz w:val="24"/>
          <w:szCs w:val="24"/>
        </w:rPr>
      </w:pPr>
      <w:r w:rsidRPr="000C461E">
        <w:rPr>
          <w:rFonts w:ascii="Times New Roman" w:hAnsi="Times New Roman"/>
          <w:sz w:val="24"/>
          <w:szCs w:val="24"/>
        </w:rPr>
        <w:tab/>
      </w:r>
      <w:proofErr w:type="gramStart"/>
      <w:r w:rsidRPr="00806B2C">
        <w:rPr>
          <w:rFonts w:ascii="Times New Roman" w:hAnsi="Times New Roman"/>
          <w:sz w:val="24"/>
          <w:szCs w:val="24"/>
        </w:rPr>
        <w:t>Исполнение бюджета по доходам в  20</w:t>
      </w:r>
      <w:r w:rsidR="00F26EAC">
        <w:rPr>
          <w:rFonts w:ascii="Times New Roman" w:hAnsi="Times New Roman"/>
          <w:sz w:val="24"/>
          <w:szCs w:val="24"/>
        </w:rPr>
        <w:t>2</w:t>
      </w:r>
      <w:r w:rsidR="00C04F90">
        <w:rPr>
          <w:rFonts w:ascii="Times New Roman" w:hAnsi="Times New Roman"/>
          <w:sz w:val="24"/>
          <w:szCs w:val="24"/>
        </w:rPr>
        <w:t>1</w:t>
      </w:r>
      <w:r w:rsidR="006312AF" w:rsidRPr="009957A8">
        <w:rPr>
          <w:rFonts w:ascii="Times New Roman" w:hAnsi="Times New Roman"/>
          <w:sz w:val="24"/>
          <w:szCs w:val="24"/>
        </w:rPr>
        <w:t xml:space="preserve"> </w:t>
      </w:r>
      <w:r w:rsidRPr="00806B2C">
        <w:rPr>
          <w:rFonts w:ascii="Times New Roman" w:hAnsi="Times New Roman"/>
          <w:sz w:val="24"/>
          <w:szCs w:val="24"/>
        </w:rPr>
        <w:t xml:space="preserve">году составило </w:t>
      </w:r>
      <w:r w:rsidR="00744766">
        <w:rPr>
          <w:rFonts w:ascii="Times New Roman" w:hAnsi="Times New Roman"/>
          <w:sz w:val="24"/>
          <w:szCs w:val="24"/>
        </w:rPr>
        <w:t>4</w:t>
      </w:r>
      <w:r w:rsidR="00F26EAC">
        <w:rPr>
          <w:rFonts w:ascii="Times New Roman" w:hAnsi="Times New Roman"/>
          <w:sz w:val="24"/>
          <w:szCs w:val="24"/>
        </w:rPr>
        <w:t> 61</w:t>
      </w:r>
      <w:r w:rsidR="00744766">
        <w:rPr>
          <w:rFonts w:ascii="Times New Roman" w:hAnsi="Times New Roman"/>
          <w:sz w:val="24"/>
          <w:szCs w:val="24"/>
        </w:rPr>
        <w:t>1</w:t>
      </w:r>
      <w:r w:rsidR="00F26EAC">
        <w:rPr>
          <w:rFonts w:ascii="Times New Roman" w:hAnsi="Times New Roman"/>
          <w:sz w:val="24"/>
          <w:szCs w:val="24"/>
        </w:rPr>
        <w:t>,</w:t>
      </w:r>
      <w:r w:rsidR="00744766">
        <w:rPr>
          <w:rFonts w:ascii="Times New Roman" w:hAnsi="Times New Roman"/>
          <w:sz w:val="24"/>
          <w:szCs w:val="24"/>
        </w:rPr>
        <w:t>2</w:t>
      </w:r>
      <w:r w:rsidRPr="00806B2C">
        <w:rPr>
          <w:rFonts w:ascii="Times New Roman" w:hAnsi="Times New Roman"/>
          <w:sz w:val="24"/>
          <w:szCs w:val="24"/>
        </w:rPr>
        <w:t xml:space="preserve"> млн. руб., что на </w:t>
      </w:r>
      <w:r w:rsidR="00744766">
        <w:rPr>
          <w:rFonts w:ascii="Times New Roman" w:hAnsi="Times New Roman"/>
          <w:sz w:val="24"/>
          <w:szCs w:val="24"/>
        </w:rPr>
        <w:t>992</w:t>
      </w:r>
      <w:r w:rsidR="00F26EAC">
        <w:rPr>
          <w:rFonts w:ascii="Times New Roman" w:hAnsi="Times New Roman"/>
          <w:sz w:val="24"/>
          <w:szCs w:val="24"/>
        </w:rPr>
        <w:t>,5 млн. рублей больше,</w:t>
      </w:r>
      <w:r w:rsidRPr="00806B2C">
        <w:rPr>
          <w:rFonts w:ascii="Times New Roman" w:hAnsi="Times New Roman"/>
          <w:sz w:val="24"/>
          <w:szCs w:val="24"/>
        </w:rPr>
        <w:t xml:space="preserve"> чем в 20</w:t>
      </w:r>
      <w:r w:rsidR="00744766">
        <w:rPr>
          <w:rFonts w:ascii="Times New Roman" w:hAnsi="Times New Roman"/>
          <w:sz w:val="24"/>
          <w:szCs w:val="24"/>
        </w:rPr>
        <w:t>20</w:t>
      </w:r>
      <w:r w:rsidR="00F26EAC">
        <w:rPr>
          <w:rFonts w:ascii="Times New Roman" w:hAnsi="Times New Roman"/>
          <w:sz w:val="24"/>
          <w:szCs w:val="24"/>
        </w:rPr>
        <w:t xml:space="preserve"> году (3 </w:t>
      </w:r>
      <w:r w:rsidR="00744766">
        <w:rPr>
          <w:rFonts w:ascii="Times New Roman" w:hAnsi="Times New Roman"/>
          <w:sz w:val="24"/>
          <w:szCs w:val="24"/>
        </w:rPr>
        <w:t>618</w:t>
      </w:r>
      <w:r w:rsidR="00F26EAC">
        <w:rPr>
          <w:rFonts w:ascii="Times New Roman" w:hAnsi="Times New Roman"/>
          <w:sz w:val="24"/>
          <w:szCs w:val="24"/>
        </w:rPr>
        <w:t>,</w:t>
      </w:r>
      <w:r w:rsidR="00744766">
        <w:rPr>
          <w:rFonts w:ascii="Times New Roman" w:hAnsi="Times New Roman"/>
          <w:sz w:val="24"/>
          <w:szCs w:val="24"/>
        </w:rPr>
        <w:t>7</w:t>
      </w:r>
      <w:r w:rsidR="00F26EAC">
        <w:rPr>
          <w:rFonts w:ascii="Times New Roman" w:hAnsi="Times New Roman"/>
          <w:sz w:val="24"/>
          <w:szCs w:val="24"/>
        </w:rPr>
        <w:t xml:space="preserve"> </w:t>
      </w:r>
      <w:r w:rsidRPr="00806B2C">
        <w:rPr>
          <w:rFonts w:ascii="Times New Roman" w:hAnsi="Times New Roman"/>
          <w:sz w:val="24"/>
          <w:szCs w:val="24"/>
        </w:rPr>
        <w:t xml:space="preserve"> млн. руб.), в том числе по налоговым и неналоговым доходам в 20</w:t>
      </w:r>
      <w:r w:rsidR="00744766">
        <w:rPr>
          <w:rFonts w:ascii="Times New Roman" w:hAnsi="Times New Roman"/>
          <w:sz w:val="24"/>
          <w:szCs w:val="24"/>
        </w:rPr>
        <w:t>21</w:t>
      </w:r>
      <w:r w:rsidRPr="00806B2C">
        <w:rPr>
          <w:rFonts w:ascii="Times New Roman" w:hAnsi="Times New Roman"/>
          <w:sz w:val="24"/>
          <w:szCs w:val="24"/>
        </w:rPr>
        <w:t xml:space="preserve"> году составило </w:t>
      </w:r>
      <w:r w:rsidR="005F5272">
        <w:rPr>
          <w:rFonts w:ascii="Times New Roman" w:hAnsi="Times New Roman"/>
          <w:sz w:val="24"/>
          <w:szCs w:val="24"/>
        </w:rPr>
        <w:t xml:space="preserve">1 </w:t>
      </w:r>
      <w:r w:rsidR="00B804D2">
        <w:rPr>
          <w:rFonts w:ascii="Times New Roman" w:hAnsi="Times New Roman"/>
          <w:sz w:val="24"/>
          <w:szCs w:val="24"/>
        </w:rPr>
        <w:t>868</w:t>
      </w:r>
      <w:r w:rsidR="005F5272">
        <w:rPr>
          <w:rFonts w:ascii="Times New Roman" w:hAnsi="Times New Roman"/>
          <w:sz w:val="24"/>
          <w:szCs w:val="24"/>
        </w:rPr>
        <w:t>,</w:t>
      </w:r>
      <w:r w:rsidR="00744766">
        <w:rPr>
          <w:rFonts w:ascii="Times New Roman" w:hAnsi="Times New Roman"/>
          <w:sz w:val="24"/>
          <w:szCs w:val="24"/>
        </w:rPr>
        <w:t>3</w:t>
      </w:r>
      <w:r w:rsidR="005F5272">
        <w:rPr>
          <w:rFonts w:ascii="Times New Roman" w:hAnsi="Times New Roman"/>
          <w:sz w:val="24"/>
          <w:szCs w:val="24"/>
        </w:rPr>
        <w:t xml:space="preserve"> </w:t>
      </w:r>
      <w:r w:rsidRPr="00806B2C">
        <w:rPr>
          <w:rFonts w:ascii="Times New Roman" w:hAnsi="Times New Roman"/>
          <w:sz w:val="24"/>
          <w:szCs w:val="24"/>
        </w:rPr>
        <w:t>млн. руб</w:t>
      </w:r>
      <w:r w:rsidR="00F26EAC">
        <w:rPr>
          <w:rFonts w:ascii="Times New Roman" w:hAnsi="Times New Roman"/>
          <w:sz w:val="24"/>
          <w:szCs w:val="24"/>
        </w:rPr>
        <w:t>лей</w:t>
      </w:r>
      <w:r w:rsidRPr="00806B2C">
        <w:rPr>
          <w:rFonts w:ascii="Times New Roman" w:hAnsi="Times New Roman"/>
          <w:sz w:val="24"/>
          <w:szCs w:val="24"/>
        </w:rPr>
        <w:t xml:space="preserve">, что на </w:t>
      </w:r>
      <w:r w:rsidR="00744766">
        <w:rPr>
          <w:rFonts w:ascii="Times New Roman" w:hAnsi="Times New Roman"/>
          <w:sz w:val="24"/>
          <w:szCs w:val="24"/>
        </w:rPr>
        <w:t>235</w:t>
      </w:r>
      <w:r w:rsidR="005F5272">
        <w:rPr>
          <w:rFonts w:ascii="Times New Roman" w:hAnsi="Times New Roman"/>
          <w:sz w:val="24"/>
          <w:szCs w:val="24"/>
        </w:rPr>
        <w:t>,3</w:t>
      </w:r>
      <w:r w:rsidR="009957A8" w:rsidRPr="009957A8">
        <w:rPr>
          <w:rFonts w:ascii="Times New Roman" w:hAnsi="Times New Roman"/>
          <w:sz w:val="24"/>
          <w:szCs w:val="24"/>
        </w:rPr>
        <w:t xml:space="preserve"> </w:t>
      </w:r>
      <w:r w:rsidRPr="00806B2C">
        <w:rPr>
          <w:rFonts w:ascii="Times New Roman" w:hAnsi="Times New Roman"/>
          <w:sz w:val="24"/>
          <w:szCs w:val="24"/>
        </w:rPr>
        <w:t xml:space="preserve">млн. руб. </w:t>
      </w:r>
      <w:r w:rsidR="00670712">
        <w:rPr>
          <w:rFonts w:ascii="Times New Roman" w:hAnsi="Times New Roman"/>
          <w:sz w:val="24"/>
          <w:szCs w:val="24"/>
        </w:rPr>
        <w:t>боль</w:t>
      </w:r>
      <w:r w:rsidR="00F26EAC">
        <w:rPr>
          <w:rFonts w:ascii="Times New Roman" w:hAnsi="Times New Roman"/>
          <w:sz w:val="24"/>
          <w:szCs w:val="24"/>
        </w:rPr>
        <w:t>ше</w:t>
      </w:r>
      <w:r w:rsidRPr="00806B2C">
        <w:rPr>
          <w:rFonts w:ascii="Times New Roman" w:hAnsi="Times New Roman"/>
          <w:sz w:val="24"/>
          <w:szCs w:val="24"/>
        </w:rPr>
        <w:t>, чем в 20</w:t>
      </w:r>
      <w:r w:rsidR="00744766">
        <w:rPr>
          <w:rFonts w:ascii="Times New Roman" w:hAnsi="Times New Roman"/>
          <w:sz w:val="24"/>
          <w:szCs w:val="24"/>
        </w:rPr>
        <w:t>20</w:t>
      </w:r>
      <w:r w:rsidRPr="00806B2C">
        <w:rPr>
          <w:rFonts w:ascii="Times New Roman" w:hAnsi="Times New Roman"/>
          <w:sz w:val="24"/>
          <w:szCs w:val="24"/>
        </w:rPr>
        <w:t xml:space="preserve"> году (</w:t>
      </w:r>
      <w:r w:rsidR="00F26EAC" w:rsidRPr="009957A8">
        <w:rPr>
          <w:rFonts w:ascii="Times New Roman" w:hAnsi="Times New Roman"/>
          <w:sz w:val="24"/>
          <w:szCs w:val="24"/>
        </w:rPr>
        <w:t>1</w:t>
      </w:r>
      <w:r w:rsidR="00F26EAC">
        <w:rPr>
          <w:rFonts w:ascii="Times New Roman" w:hAnsi="Times New Roman"/>
          <w:sz w:val="24"/>
          <w:szCs w:val="24"/>
        </w:rPr>
        <w:t> </w:t>
      </w:r>
      <w:r w:rsidR="00744766">
        <w:rPr>
          <w:rFonts w:ascii="Times New Roman" w:hAnsi="Times New Roman"/>
          <w:sz w:val="24"/>
          <w:szCs w:val="24"/>
        </w:rPr>
        <w:t>633</w:t>
      </w:r>
      <w:r w:rsidR="00F26EAC">
        <w:rPr>
          <w:rFonts w:ascii="Times New Roman" w:hAnsi="Times New Roman"/>
          <w:sz w:val="24"/>
          <w:szCs w:val="24"/>
        </w:rPr>
        <w:t>,</w:t>
      </w:r>
      <w:r w:rsidR="00744766">
        <w:rPr>
          <w:rFonts w:ascii="Times New Roman" w:hAnsi="Times New Roman"/>
          <w:sz w:val="24"/>
          <w:szCs w:val="24"/>
        </w:rPr>
        <w:t>0</w:t>
      </w:r>
      <w:r w:rsidR="00F26EAC" w:rsidRPr="009957A8">
        <w:rPr>
          <w:rFonts w:ascii="Times New Roman" w:hAnsi="Times New Roman"/>
          <w:sz w:val="24"/>
          <w:szCs w:val="24"/>
        </w:rPr>
        <w:t xml:space="preserve"> </w:t>
      </w:r>
      <w:r w:rsidRPr="00806B2C">
        <w:rPr>
          <w:rFonts w:ascii="Times New Roman" w:hAnsi="Times New Roman"/>
          <w:sz w:val="24"/>
          <w:szCs w:val="24"/>
        </w:rPr>
        <w:t>млн. руб.)</w:t>
      </w:r>
      <w:r w:rsidR="009957A8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EE3B1F" w:rsidRPr="00806B2C" w:rsidRDefault="00EE3B1F" w:rsidP="00FC0305">
      <w:pPr>
        <w:spacing w:after="0"/>
        <w:rPr>
          <w:rFonts w:ascii="Times New Roman" w:hAnsi="Times New Roman"/>
          <w:sz w:val="24"/>
          <w:szCs w:val="24"/>
        </w:rPr>
      </w:pPr>
    </w:p>
    <w:p w:rsidR="00FC0305" w:rsidRPr="00455207" w:rsidRDefault="00FC0305" w:rsidP="00A60EBA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55207">
        <w:rPr>
          <w:rFonts w:ascii="Times New Roman" w:hAnsi="Times New Roman"/>
          <w:b/>
          <w:sz w:val="24"/>
          <w:szCs w:val="24"/>
        </w:rPr>
        <w:t>Доля налоговых и неналоговых доходов в 20</w:t>
      </w:r>
      <w:r w:rsidR="00A4696C" w:rsidRPr="00455207">
        <w:rPr>
          <w:rFonts w:ascii="Times New Roman" w:hAnsi="Times New Roman"/>
          <w:b/>
          <w:sz w:val="24"/>
          <w:szCs w:val="24"/>
        </w:rPr>
        <w:t>2</w:t>
      </w:r>
      <w:r w:rsidR="00744766">
        <w:rPr>
          <w:rFonts w:ascii="Times New Roman" w:hAnsi="Times New Roman"/>
          <w:b/>
          <w:sz w:val="24"/>
          <w:szCs w:val="24"/>
        </w:rPr>
        <w:t>1</w:t>
      </w:r>
      <w:r w:rsidRPr="00455207">
        <w:rPr>
          <w:rFonts w:ascii="Times New Roman" w:hAnsi="Times New Roman"/>
          <w:b/>
          <w:sz w:val="24"/>
          <w:szCs w:val="24"/>
        </w:rPr>
        <w:t xml:space="preserve"> году представлена на диаграмме:</w:t>
      </w:r>
    </w:p>
    <w:p w:rsidR="00EE3B1F" w:rsidRPr="00806B2C" w:rsidRDefault="00EE3B1F" w:rsidP="00FC0305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FC0305" w:rsidRPr="000C461E" w:rsidRDefault="00FC0305" w:rsidP="00FC03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38675" cy="1952625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AFC" w:rsidRDefault="00E50AFC" w:rsidP="00FC0305">
      <w:pPr>
        <w:ind w:firstLine="708"/>
        <w:rPr>
          <w:rFonts w:ascii="Times New Roman" w:hAnsi="Times New Roman"/>
          <w:sz w:val="24"/>
          <w:szCs w:val="24"/>
        </w:rPr>
      </w:pPr>
    </w:p>
    <w:p w:rsidR="00FC0305" w:rsidRPr="00806B2C" w:rsidRDefault="00FC0305" w:rsidP="00EC7BC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C461E">
        <w:rPr>
          <w:rFonts w:ascii="Times New Roman" w:hAnsi="Times New Roman"/>
          <w:sz w:val="24"/>
          <w:szCs w:val="24"/>
        </w:rPr>
        <w:t xml:space="preserve">Доля налоговых доходов в объеме налоговых и неналоговых доходов </w:t>
      </w:r>
      <w:r w:rsidR="00A4696C">
        <w:rPr>
          <w:rFonts w:ascii="Times New Roman" w:hAnsi="Times New Roman"/>
          <w:sz w:val="24"/>
          <w:szCs w:val="24"/>
        </w:rPr>
        <w:t xml:space="preserve">составила </w:t>
      </w:r>
      <w:r w:rsidR="000C42A8">
        <w:rPr>
          <w:rFonts w:ascii="Times New Roman" w:hAnsi="Times New Roman"/>
          <w:sz w:val="24"/>
          <w:szCs w:val="24"/>
        </w:rPr>
        <w:t xml:space="preserve">в 2021 году </w:t>
      </w:r>
      <w:r w:rsidR="00A4696C">
        <w:rPr>
          <w:rFonts w:ascii="Times New Roman" w:hAnsi="Times New Roman"/>
          <w:sz w:val="24"/>
          <w:szCs w:val="24"/>
        </w:rPr>
        <w:t>7</w:t>
      </w:r>
      <w:r w:rsidR="000C42A8">
        <w:rPr>
          <w:rFonts w:ascii="Times New Roman" w:hAnsi="Times New Roman"/>
          <w:sz w:val="24"/>
          <w:szCs w:val="24"/>
        </w:rPr>
        <w:t>2</w:t>
      </w:r>
      <w:r w:rsidR="00A4696C">
        <w:rPr>
          <w:rFonts w:ascii="Times New Roman" w:hAnsi="Times New Roman"/>
          <w:sz w:val="24"/>
          <w:szCs w:val="24"/>
        </w:rPr>
        <w:t>,5 %,</w:t>
      </w:r>
      <w:r w:rsidRPr="000C461E">
        <w:rPr>
          <w:rFonts w:ascii="Times New Roman" w:hAnsi="Times New Roman"/>
          <w:sz w:val="24"/>
          <w:szCs w:val="24"/>
        </w:rPr>
        <w:t xml:space="preserve"> в 20</w:t>
      </w:r>
      <w:r w:rsidR="000C42A8">
        <w:rPr>
          <w:rFonts w:ascii="Times New Roman" w:hAnsi="Times New Roman"/>
          <w:sz w:val="24"/>
          <w:szCs w:val="24"/>
        </w:rPr>
        <w:t>20</w:t>
      </w:r>
      <w:r w:rsidRPr="000C461E">
        <w:rPr>
          <w:rFonts w:ascii="Times New Roman" w:hAnsi="Times New Roman"/>
          <w:sz w:val="24"/>
          <w:szCs w:val="24"/>
        </w:rPr>
        <w:t xml:space="preserve"> году </w:t>
      </w:r>
      <w:r w:rsidR="00A60EBA">
        <w:rPr>
          <w:rFonts w:ascii="Times New Roman" w:hAnsi="Times New Roman"/>
          <w:sz w:val="24"/>
          <w:szCs w:val="24"/>
        </w:rPr>
        <w:t>73,</w:t>
      </w:r>
      <w:r w:rsidR="000C42A8">
        <w:rPr>
          <w:rFonts w:ascii="Times New Roman" w:hAnsi="Times New Roman"/>
          <w:sz w:val="24"/>
          <w:szCs w:val="24"/>
        </w:rPr>
        <w:t>5</w:t>
      </w:r>
      <w:r w:rsidR="00A4696C">
        <w:rPr>
          <w:rFonts w:ascii="Times New Roman" w:hAnsi="Times New Roman"/>
          <w:sz w:val="24"/>
          <w:szCs w:val="24"/>
        </w:rPr>
        <w:t xml:space="preserve"> %</w:t>
      </w:r>
      <w:r w:rsidRPr="000C461E">
        <w:rPr>
          <w:rFonts w:ascii="Times New Roman" w:hAnsi="Times New Roman"/>
          <w:sz w:val="24"/>
          <w:szCs w:val="24"/>
        </w:rPr>
        <w:t xml:space="preserve">; доля неналоговых доходов </w:t>
      </w:r>
      <w:r w:rsidRPr="00806B2C">
        <w:rPr>
          <w:rFonts w:ascii="Times New Roman" w:hAnsi="Times New Roman"/>
          <w:sz w:val="24"/>
          <w:szCs w:val="24"/>
        </w:rPr>
        <w:t>в объеме налоговых и неналоговых</w:t>
      </w:r>
      <w:r w:rsidR="00EC7BC3">
        <w:rPr>
          <w:rFonts w:ascii="Times New Roman" w:hAnsi="Times New Roman"/>
          <w:sz w:val="24"/>
          <w:szCs w:val="24"/>
        </w:rPr>
        <w:t xml:space="preserve"> </w:t>
      </w:r>
      <w:r w:rsidR="00EC7BC3" w:rsidRPr="00806B2C">
        <w:rPr>
          <w:rFonts w:ascii="Times New Roman" w:hAnsi="Times New Roman"/>
          <w:sz w:val="24"/>
          <w:szCs w:val="24"/>
        </w:rPr>
        <w:t>доходов</w:t>
      </w:r>
      <w:r w:rsidR="00A4696C">
        <w:rPr>
          <w:rFonts w:ascii="Times New Roman" w:hAnsi="Times New Roman"/>
          <w:sz w:val="24"/>
          <w:szCs w:val="24"/>
        </w:rPr>
        <w:t xml:space="preserve"> составила </w:t>
      </w:r>
      <w:r w:rsidR="000C42A8">
        <w:rPr>
          <w:rFonts w:ascii="Times New Roman" w:hAnsi="Times New Roman"/>
          <w:sz w:val="24"/>
          <w:szCs w:val="24"/>
        </w:rPr>
        <w:t xml:space="preserve">в 2021 году </w:t>
      </w:r>
      <w:r w:rsidR="00EC7BC3">
        <w:rPr>
          <w:rFonts w:ascii="Times New Roman" w:hAnsi="Times New Roman"/>
          <w:sz w:val="24"/>
          <w:szCs w:val="24"/>
        </w:rPr>
        <w:t>2</w:t>
      </w:r>
      <w:r w:rsidR="00317DD7">
        <w:rPr>
          <w:rFonts w:ascii="Times New Roman" w:hAnsi="Times New Roman"/>
          <w:sz w:val="24"/>
          <w:szCs w:val="24"/>
        </w:rPr>
        <w:t>7</w:t>
      </w:r>
      <w:r w:rsidR="00EC7BC3">
        <w:rPr>
          <w:rFonts w:ascii="Times New Roman" w:hAnsi="Times New Roman"/>
          <w:sz w:val="24"/>
          <w:szCs w:val="24"/>
        </w:rPr>
        <w:t xml:space="preserve">,5 %, </w:t>
      </w:r>
      <w:r w:rsidRPr="00806B2C">
        <w:rPr>
          <w:rFonts w:ascii="Times New Roman" w:hAnsi="Times New Roman"/>
          <w:sz w:val="24"/>
          <w:szCs w:val="24"/>
        </w:rPr>
        <w:t>в 20</w:t>
      </w:r>
      <w:r w:rsidR="00317DD7">
        <w:rPr>
          <w:rFonts w:ascii="Times New Roman" w:hAnsi="Times New Roman"/>
          <w:sz w:val="24"/>
          <w:szCs w:val="24"/>
        </w:rPr>
        <w:t>20</w:t>
      </w:r>
      <w:r w:rsidRPr="00806B2C">
        <w:rPr>
          <w:rFonts w:ascii="Times New Roman" w:hAnsi="Times New Roman"/>
          <w:sz w:val="24"/>
          <w:szCs w:val="24"/>
        </w:rPr>
        <w:t xml:space="preserve"> году составила </w:t>
      </w:r>
      <w:r w:rsidR="00A60EBA">
        <w:rPr>
          <w:rFonts w:ascii="Times New Roman" w:hAnsi="Times New Roman"/>
          <w:sz w:val="24"/>
          <w:szCs w:val="24"/>
        </w:rPr>
        <w:t>26,</w:t>
      </w:r>
      <w:r w:rsidR="00317DD7">
        <w:rPr>
          <w:rFonts w:ascii="Times New Roman" w:hAnsi="Times New Roman"/>
          <w:sz w:val="24"/>
          <w:szCs w:val="24"/>
        </w:rPr>
        <w:t>5</w:t>
      </w:r>
      <w:r w:rsidR="00EC7BC3">
        <w:rPr>
          <w:rFonts w:ascii="Times New Roman" w:hAnsi="Times New Roman"/>
          <w:sz w:val="24"/>
          <w:szCs w:val="24"/>
        </w:rPr>
        <w:t xml:space="preserve"> %</w:t>
      </w:r>
      <w:r w:rsidR="00A60EBA">
        <w:rPr>
          <w:rFonts w:ascii="Times New Roman" w:hAnsi="Times New Roman"/>
          <w:sz w:val="24"/>
          <w:szCs w:val="24"/>
        </w:rPr>
        <w:t>.</w:t>
      </w:r>
    </w:p>
    <w:p w:rsidR="00FC0305" w:rsidRPr="00A60EBA" w:rsidRDefault="00FC0305" w:rsidP="00A60EBA">
      <w:pPr>
        <w:jc w:val="center"/>
        <w:rPr>
          <w:rFonts w:ascii="Times New Roman" w:hAnsi="Times New Roman"/>
          <w:b/>
          <w:sz w:val="24"/>
          <w:szCs w:val="24"/>
        </w:rPr>
      </w:pPr>
      <w:r w:rsidRPr="00A60EBA">
        <w:rPr>
          <w:rFonts w:ascii="Times New Roman" w:hAnsi="Times New Roman"/>
          <w:b/>
          <w:sz w:val="24"/>
          <w:szCs w:val="24"/>
        </w:rPr>
        <w:t>Динамика по видам доходов бюджета представлена в таблице: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A5626D" w:rsidRPr="000C461E" w:rsidTr="00A5626D"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26D" w:rsidRPr="00A60EBA" w:rsidRDefault="00A5626D" w:rsidP="00A60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EBA">
              <w:rPr>
                <w:rFonts w:ascii="Times New Roman" w:hAnsi="Times New Roman"/>
                <w:b/>
                <w:sz w:val="24"/>
                <w:szCs w:val="24"/>
              </w:rPr>
              <w:t>Виды доходов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626D" w:rsidRPr="00A60EBA" w:rsidRDefault="00EB2500" w:rsidP="004A5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626D" w:rsidRPr="00A60EBA" w:rsidRDefault="00EB2500" w:rsidP="00A60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  <w:r w:rsidR="00A5626D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26D" w:rsidRPr="00A60EBA" w:rsidRDefault="00A5626D" w:rsidP="00A60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EBA">
              <w:rPr>
                <w:rFonts w:ascii="Times New Roman" w:hAnsi="Times New Roman"/>
                <w:b/>
                <w:sz w:val="24"/>
                <w:szCs w:val="24"/>
              </w:rPr>
              <w:t>Рост/снижение доходов</w:t>
            </w:r>
          </w:p>
        </w:tc>
      </w:tr>
      <w:tr w:rsidR="00A5626D" w:rsidRPr="000C461E" w:rsidTr="00A562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26D" w:rsidRPr="00A60EBA" w:rsidRDefault="00A5626D" w:rsidP="00A60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26D" w:rsidRPr="00A60EBA" w:rsidRDefault="00A5626D" w:rsidP="004A5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26D" w:rsidRPr="00A60EBA" w:rsidRDefault="00A5626D" w:rsidP="00A60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26D" w:rsidRPr="00A60EBA" w:rsidRDefault="00A5626D" w:rsidP="00A60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EBA">
              <w:rPr>
                <w:rFonts w:ascii="Times New Roman" w:hAnsi="Times New Roman"/>
                <w:b/>
                <w:sz w:val="24"/>
                <w:szCs w:val="24"/>
              </w:rPr>
              <w:t>млн. руб.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26D" w:rsidRPr="00A60EBA" w:rsidRDefault="00A5626D" w:rsidP="00A60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EB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EB2500" w:rsidRPr="000C461E" w:rsidTr="00A5626D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500" w:rsidRPr="000C461E" w:rsidRDefault="00EB2500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61E">
              <w:rPr>
                <w:rFonts w:ascii="Times New Roman" w:hAnsi="Times New Roman"/>
                <w:sz w:val="24"/>
                <w:szCs w:val="24"/>
              </w:rPr>
              <w:t>Налоговые и неналоговые доходы, в т.ч.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00" w:rsidRDefault="00EB2500" w:rsidP="00571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500" w:rsidRPr="000C461E" w:rsidRDefault="00EB2500" w:rsidP="00571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1633,0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00" w:rsidRDefault="00EB2500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500" w:rsidRPr="000C461E" w:rsidRDefault="00EB2500" w:rsidP="00EB2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1868,3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00" w:rsidRPr="000C461E" w:rsidRDefault="00EB2500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500" w:rsidRPr="000C461E" w:rsidRDefault="00EB2500" w:rsidP="00922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92234A">
              <w:rPr>
                <w:rFonts w:ascii="Times New Roman" w:hAnsi="Times New Roman"/>
                <w:sz w:val="24"/>
                <w:szCs w:val="24"/>
              </w:rPr>
              <w:t>235</w:t>
            </w:r>
            <w:r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00" w:rsidRPr="000C461E" w:rsidRDefault="00EB2500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500" w:rsidRPr="000C461E" w:rsidRDefault="00EB2500" w:rsidP="00922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2234A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2234A">
              <w:rPr>
                <w:rFonts w:ascii="Times New Roman" w:hAnsi="Times New Roman"/>
                <w:sz w:val="24"/>
                <w:szCs w:val="24"/>
              </w:rPr>
              <w:t>4</w:t>
            </w:r>
            <w:r w:rsidRPr="000C461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EB2500" w:rsidRPr="000C461E" w:rsidTr="00A5626D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500" w:rsidRDefault="00EB2500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500" w:rsidRPr="000C461E" w:rsidRDefault="00EB2500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61E">
              <w:rPr>
                <w:rFonts w:ascii="Times New Roman" w:hAnsi="Times New Roman"/>
                <w:sz w:val="24"/>
                <w:szCs w:val="24"/>
              </w:rPr>
              <w:t>налоговые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00" w:rsidRDefault="00EB2500" w:rsidP="00571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500" w:rsidRPr="000C461E" w:rsidRDefault="00EB2500" w:rsidP="00571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1200,5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00" w:rsidRDefault="00EB2500" w:rsidP="00A56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500" w:rsidRPr="000C461E" w:rsidRDefault="00EB2500" w:rsidP="00922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2234A">
              <w:rPr>
                <w:rFonts w:ascii="Times New Roman" w:hAnsi="Times New Roman"/>
                <w:sz w:val="24"/>
                <w:szCs w:val="24"/>
              </w:rPr>
              <w:t>353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223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500" w:rsidRDefault="00EB2500" w:rsidP="00A56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500" w:rsidRPr="000C461E" w:rsidRDefault="00EB2500" w:rsidP="00922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92234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2234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500" w:rsidRDefault="00EB2500" w:rsidP="00A56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500" w:rsidRPr="000C461E" w:rsidRDefault="00EB2500" w:rsidP="00922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2234A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2234A">
              <w:rPr>
                <w:rFonts w:ascii="Times New Roman" w:hAnsi="Times New Roman"/>
                <w:sz w:val="24"/>
                <w:szCs w:val="24"/>
              </w:rPr>
              <w:t>8</w:t>
            </w:r>
            <w:r w:rsidRPr="000C461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EB2500" w:rsidRPr="000C461E" w:rsidTr="00A5626D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500" w:rsidRDefault="00EB2500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500" w:rsidRPr="000C461E" w:rsidRDefault="00EB2500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61E">
              <w:rPr>
                <w:rFonts w:ascii="Times New Roman" w:hAnsi="Times New Roman"/>
                <w:sz w:val="24"/>
                <w:szCs w:val="24"/>
              </w:rPr>
              <w:t>неналоговые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00" w:rsidRDefault="00EB2500" w:rsidP="00571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500" w:rsidRPr="000C461E" w:rsidRDefault="00EB2500" w:rsidP="00571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432,5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00" w:rsidRDefault="00EB2500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500" w:rsidRPr="000C461E" w:rsidRDefault="0092234A" w:rsidP="00922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</w:t>
            </w:r>
            <w:r w:rsidR="00EB250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500" w:rsidRDefault="00EB2500" w:rsidP="00A56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500" w:rsidRPr="000C461E" w:rsidRDefault="00EB2500" w:rsidP="00922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92234A">
              <w:rPr>
                <w:rFonts w:ascii="Times New Roman" w:hAnsi="Times New Roman"/>
                <w:sz w:val="24"/>
                <w:szCs w:val="24"/>
              </w:rPr>
              <w:t>82,1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500" w:rsidRDefault="00EB2500" w:rsidP="00A56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500" w:rsidRPr="000C461E" w:rsidRDefault="00EB2500" w:rsidP="00922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2234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8,</w:t>
            </w:r>
            <w:r w:rsidR="0092234A">
              <w:rPr>
                <w:rFonts w:ascii="Times New Roman" w:hAnsi="Times New Roman"/>
                <w:sz w:val="24"/>
                <w:szCs w:val="24"/>
              </w:rPr>
              <w:t>9</w:t>
            </w:r>
            <w:r w:rsidRPr="000C461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EB2500" w:rsidRPr="000C461E" w:rsidTr="00A5626D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500" w:rsidRPr="000C461E" w:rsidRDefault="00EB2500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61E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00" w:rsidRDefault="00EB2500" w:rsidP="00571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500" w:rsidRPr="000C461E" w:rsidRDefault="00EB2500" w:rsidP="00571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1985,7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00" w:rsidRDefault="00EB2500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500" w:rsidRPr="000C461E" w:rsidRDefault="00EB2500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2742,9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00" w:rsidRPr="000C461E" w:rsidRDefault="00EB2500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500" w:rsidRPr="000C461E" w:rsidRDefault="00EB2500" w:rsidP="00922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92234A">
              <w:rPr>
                <w:rFonts w:ascii="Times New Roman" w:hAnsi="Times New Roman"/>
                <w:sz w:val="24"/>
                <w:szCs w:val="24"/>
              </w:rPr>
              <w:t>757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00" w:rsidRPr="000C461E" w:rsidRDefault="00EB2500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500" w:rsidRPr="000C461E" w:rsidRDefault="00EB2500" w:rsidP="00922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2234A">
              <w:rPr>
                <w:rFonts w:ascii="Times New Roman" w:hAnsi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2234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61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B2500" w:rsidRPr="000C461E" w:rsidTr="00A5626D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500" w:rsidRPr="000C461E" w:rsidRDefault="00EB2500" w:rsidP="00A56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61E">
              <w:rPr>
                <w:rFonts w:ascii="Times New Roman" w:hAnsi="Times New Roman"/>
                <w:sz w:val="24"/>
                <w:szCs w:val="24"/>
              </w:rPr>
              <w:t>Всего доходов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00" w:rsidRDefault="00EB2500" w:rsidP="00571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500" w:rsidRPr="000C461E" w:rsidRDefault="00EB2500" w:rsidP="00571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3618,7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00" w:rsidRDefault="00EB2500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500" w:rsidRPr="000C461E" w:rsidRDefault="00EB2500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4611,2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00" w:rsidRPr="000C461E" w:rsidRDefault="00EB2500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500" w:rsidRPr="000C461E" w:rsidRDefault="0092234A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  <w:r w:rsidR="00EB2500"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EB2500" w:rsidRPr="000C461E" w:rsidRDefault="00EB2500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00" w:rsidRPr="000C461E" w:rsidRDefault="00EB2500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500" w:rsidRPr="000C461E" w:rsidRDefault="00EB2500" w:rsidP="00922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2234A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2234A">
              <w:rPr>
                <w:rFonts w:ascii="Times New Roman" w:hAnsi="Times New Roman"/>
                <w:sz w:val="24"/>
                <w:szCs w:val="24"/>
              </w:rPr>
              <w:t>4</w:t>
            </w:r>
            <w:r w:rsidRPr="000C461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</w:tbl>
    <w:p w:rsidR="00082ADD" w:rsidRDefault="00082ADD" w:rsidP="00A60EBA">
      <w:pPr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60F7C" w:rsidRPr="00845C7B" w:rsidRDefault="00D60F7C" w:rsidP="00D60F7C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45C7B">
        <w:rPr>
          <w:rFonts w:ascii="Times New Roman" w:hAnsi="Times New Roman"/>
          <w:b/>
          <w:bCs/>
          <w:color w:val="000000"/>
          <w:sz w:val="24"/>
          <w:szCs w:val="24"/>
        </w:rPr>
        <w:t>ДИНАМИКА НАЛОГОВЫХ ДОХОДОВ (млн. руб.)</w:t>
      </w:r>
    </w:p>
    <w:p w:rsidR="00D60F7C" w:rsidRDefault="00D60F7C" w:rsidP="00D60F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15E4985" wp14:editId="39373B8C">
            <wp:extent cx="5514975" cy="2552700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60F7C" w:rsidRDefault="00D13CE0" w:rsidP="00D13C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 сравнению с 2020 годом рост по налоговым доходам составил 153,2 млн. рублей, в том числе</w:t>
      </w:r>
      <w:r w:rsidR="00D60F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сумму 206,5 млн. рублей</w:t>
      </w:r>
      <w:r w:rsidRPr="00A717FF">
        <w:rPr>
          <w:rFonts w:ascii="Times New Roman" w:hAnsi="Times New Roman"/>
          <w:sz w:val="24"/>
          <w:szCs w:val="24"/>
        </w:rPr>
        <w:t xml:space="preserve"> </w:t>
      </w:r>
      <w:r w:rsidR="00D60F7C" w:rsidRPr="00A717FF">
        <w:rPr>
          <w:rFonts w:ascii="Times New Roman" w:hAnsi="Times New Roman"/>
          <w:sz w:val="24"/>
          <w:szCs w:val="24"/>
        </w:rPr>
        <w:t xml:space="preserve">по следующим доходным источникам: </w:t>
      </w:r>
    </w:p>
    <w:p w:rsidR="00D60F7C" w:rsidRPr="002349D6" w:rsidRDefault="00D60F7C" w:rsidP="00D60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9D6">
        <w:rPr>
          <w:rFonts w:ascii="Times New Roman" w:hAnsi="Times New Roman"/>
          <w:sz w:val="24"/>
          <w:szCs w:val="24"/>
        </w:rPr>
        <w:t>- налогу, взимаемому в связи с применением упрощенной системы налогообложения</w:t>
      </w:r>
      <w:r>
        <w:rPr>
          <w:rFonts w:ascii="Times New Roman" w:hAnsi="Times New Roman"/>
          <w:sz w:val="24"/>
          <w:szCs w:val="24"/>
        </w:rPr>
        <w:t xml:space="preserve">                         на 146,0</w:t>
      </w:r>
      <w:r w:rsidRPr="002349D6">
        <w:rPr>
          <w:rFonts w:ascii="Times New Roman" w:hAnsi="Times New Roman"/>
          <w:sz w:val="24"/>
          <w:szCs w:val="24"/>
        </w:rPr>
        <w:t xml:space="preserve"> млн. руб.;</w:t>
      </w:r>
    </w:p>
    <w:p w:rsidR="00D60F7C" w:rsidRDefault="00D60F7C" w:rsidP="00D60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9D6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49D6">
        <w:rPr>
          <w:rFonts w:ascii="Times New Roman" w:hAnsi="Times New Roman"/>
          <w:sz w:val="24"/>
          <w:szCs w:val="24"/>
        </w:rPr>
        <w:t xml:space="preserve">налогу на имущество физических лиц на </w:t>
      </w:r>
      <w:r>
        <w:rPr>
          <w:rFonts w:ascii="Times New Roman" w:hAnsi="Times New Roman"/>
          <w:sz w:val="24"/>
          <w:szCs w:val="24"/>
        </w:rPr>
        <w:t>21,6</w:t>
      </w:r>
      <w:r w:rsidRPr="002349D6">
        <w:rPr>
          <w:rFonts w:ascii="Times New Roman" w:hAnsi="Times New Roman"/>
          <w:sz w:val="24"/>
          <w:szCs w:val="24"/>
        </w:rPr>
        <w:t xml:space="preserve"> млн. руб.;</w:t>
      </w:r>
    </w:p>
    <w:p w:rsidR="00D60F7C" w:rsidRPr="00D44E07" w:rsidRDefault="00D60F7C" w:rsidP="00D60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207">
        <w:rPr>
          <w:rFonts w:ascii="Times New Roman" w:hAnsi="Times New Roman"/>
          <w:sz w:val="24"/>
          <w:szCs w:val="24"/>
        </w:rPr>
        <w:t xml:space="preserve"> </w:t>
      </w:r>
      <w:r w:rsidRPr="00346BB7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н</w:t>
      </w:r>
      <w:r w:rsidRPr="00346BB7">
        <w:rPr>
          <w:rFonts w:ascii="Times New Roman" w:hAnsi="Times New Roman"/>
          <w:sz w:val="24"/>
          <w:szCs w:val="24"/>
        </w:rPr>
        <w:t>алог</w:t>
      </w:r>
      <w:r>
        <w:rPr>
          <w:rFonts w:ascii="Times New Roman" w:hAnsi="Times New Roman"/>
          <w:sz w:val="24"/>
          <w:szCs w:val="24"/>
        </w:rPr>
        <w:t>у</w:t>
      </w:r>
      <w:r w:rsidRPr="00346BB7">
        <w:rPr>
          <w:rFonts w:ascii="Times New Roman" w:hAnsi="Times New Roman"/>
          <w:sz w:val="24"/>
          <w:szCs w:val="24"/>
        </w:rPr>
        <w:t>, взимаем</w:t>
      </w:r>
      <w:r>
        <w:rPr>
          <w:rFonts w:ascii="Times New Roman" w:hAnsi="Times New Roman"/>
          <w:sz w:val="24"/>
          <w:szCs w:val="24"/>
        </w:rPr>
        <w:t>ому</w:t>
      </w:r>
      <w:r w:rsidRPr="00346BB7">
        <w:rPr>
          <w:rFonts w:ascii="Times New Roman" w:hAnsi="Times New Roman"/>
          <w:sz w:val="24"/>
          <w:szCs w:val="24"/>
        </w:rPr>
        <w:t xml:space="preserve"> в связи с применением патентной системы налог</w:t>
      </w:r>
      <w:r>
        <w:rPr>
          <w:rFonts w:ascii="Times New Roman" w:hAnsi="Times New Roman"/>
          <w:sz w:val="24"/>
          <w:szCs w:val="24"/>
        </w:rPr>
        <w:t>ообложени</w:t>
      </w:r>
      <w:r w:rsidRPr="00346BB7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24,8 млн. руб.</w:t>
      </w:r>
      <w:r w:rsidRPr="00D44E07">
        <w:rPr>
          <w:rFonts w:ascii="Times New Roman" w:hAnsi="Times New Roman"/>
          <w:sz w:val="24"/>
          <w:szCs w:val="24"/>
        </w:rPr>
        <w:t>;</w:t>
      </w:r>
    </w:p>
    <w:p w:rsidR="00D60F7C" w:rsidRDefault="00D60F7C" w:rsidP="00D60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E07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по земельному налогу на </w:t>
      </w:r>
      <w:r w:rsidRPr="00D44E07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,</w:t>
      </w:r>
      <w:r w:rsidR="00DC1E8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млн. руб.;</w:t>
      </w:r>
    </w:p>
    <w:p w:rsidR="00D60F7C" w:rsidRPr="00D44E07" w:rsidRDefault="00D60F7C" w:rsidP="00D60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</w:t>
      </w:r>
      <w:r w:rsidRPr="00D44E07">
        <w:rPr>
          <w:rFonts w:ascii="Times New Roman" w:hAnsi="Times New Roman"/>
          <w:sz w:val="24"/>
          <w:szCs w:val="24"/>
        </w:rPr>
        <w:t>кцизы под подакцизным товарам</w:t>
      </w:r>
      <w:r>
        <w:rPr>
          <w:rFonts w:ascii="Times New Roman" w:hAnsi="Times New Roman"/>
          <w:sz w:val="24"/>
          <w:szCs w:val="24"/>
        </w:rPr>
        <w:t xml:space="preserve"> на 0,</w:t>
      </w:r>
      <w:r w:rsidR="00DC1E8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млн. руб.</w:t>
      </w:r>
    </w:p>
    <w:p w:rsidR="00D60F7C" w:rsidRPr="00D44E07" w:rsidRDefault="00D60F7C" w:rsidP="00D60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0F7C" w:rsidRDefault="00D60F7C" w:rsidP="00D60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D60F7C" w:rsidRDefault="00D60F7C" w:rsidP="00D60F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16E9">
        <w:rPr>
          <w:rFonts w:ascii="Times New Roman" w:hAnsi="Times New Roman"/>
          <w:sz w:val="24"/>
          <w:szCs w:val="24"/>
        </w:rPr>
        <w:t>Снижение по налоговым доходам в 20</w:t>
      </w:r>
      <w:r>
        <w:rPr>
          <w:rFonts w:ascii="Times New Roman" w:hAnsi="Times New Roman"/>
          <w:sz w:val="24"/>
          <w:szCs w:val="24"/>
        </w:rPr>
        <w:t>21</w:t>
      </w:r>
      <w:r w:rsidRPr="00D916E9">
        <w:rPr>
          <w:rFonts w:ascii="Times New Roman" w:hAnsi="Times New Roman"/>
          <w:sz w:val="24"/>
          <w:szCs w:val="24"/>
        </w:rPr>
        <w:t xml:space="preserve"> году по сравнению с 20</w:t>
      </w:r>
      <w:r>
        <w:rPr>
          <w:rFonts w:ascii="Times New Roman" w:hAnsi="Times New Roman"/>
          <w:sz w:val="24"/>
          <w:szCs w:val="24"/>
        </w:rPr>
        <w:t>20</w:t>
      </w:r>
      <w:r w:rsidRPr="00D916E9">
        <w:rPr>
          <w:rFonts w:ascii="Times New Roman" w:hAnsi="Times New Roman"/>
          <w:sz w:val="24"/>
          <w:szCs w:val="24"/>
        </w:rPr>
        <w:t xml:space="preserve"> годом на сумму </w:t>
      </w:r>
      <w:r>
        <w:rPr>
          <w:rFonts w:ascii="Times New Roman" w:hAnsi="Times New Roman"/>
          <w:sz w:val="24"/>
          <w:szCs w:val="24"/>
        </w:rPr>
        <w:t>53</w:t>
      </w:r>
      <w:r w:rsidRPr="00EB4BA3">
        <w:rPr>
          <w:rFonts w:ascii="Times New Roman" w:hAnsi="Times New Roman"/>
          <w:sz w:val="24"/>
          <w:szCs w:val="24"/>
        </w:rPr>
        <w:t>,</w:t>
      </w:r>
      <w:r w:rsidR="00DC1E8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млн. руб. </w:t>
      </w:r>
      <w:r w:rsidRPr="00D916E9">
        <w:rPr>
          <w:rFonts w:ascii="Times New Roman" w:hAnsi="Times New Roman"/>
          <w:sz w:val="24"/>
          <w:szCs w:val="24"/>
        </w:rPr>
        <w:t>по следующим доходным источникам:</w:t>
      </w:r>
    </w:p>
    <w:p w:rsidR="00D13CE0" w:rsidRPr="00D44E07" w:rsidRDefault="00D13CE0" w:rsidP="00D60F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60F7C" w:rsidRPr="001206F1" w:rsidRDefault="00D60F7C" w:rsidP="00D60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06F1">
        <w:rPr>
          <w:rFonts w:ascii="Times New Roman" w:hAnsi="Times New Roman"/>
          <w:sz w:val="24"/>
          <w:szCs w:val="24"/>
        </w:rPr>
        <w:t>-  налогу на доходы физических лиц на 19,</w:t>
      </w:r>
      <w:r w:rsidR="00DC1E80">
        <w:rPr>
          <w:rFonts w:ascii="Times New Roman" w:hAnsi="Times New Roman"/>
          <w:sz w:val="24"/>
          <w:szCs w:val="24"/>
        </w:rPr>
        <w:t>1</w:t>
      </w:r>
      <w:r w:rsidRPr="001206F1">
        <w:rPr>
          <w:rFonts w:ascii="Times New Roman" w:hAnsi="Times New Roman"/>
          <w:sz w:val="24"/>
          <w:szCs w:val="24"/>
        </w:rPr>
        <w:t xml:space="preserve"> млн. руб.;</w:t>
      </w:r>
    </w:p>
    <w:p w:rsidR="00D60F7C" w:rsidRPr="001206F1" w:rsidRDefault="00D60F7C" w:rsidP="00D60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06F1">
        <w:rPr>
          <w:rFonts w:ascii="Times New Roman" w:hAnsi="Times New Roman"/>
          <w:sz w:val="24"/>
          <w:szCs w:val="24"/>
        </w:rPr>
        <w:t>- единому налогу на вмененный доход для отдельных видов деятельности на 30,6 млн. руб.;</w:t>
      </w:r>
    </w:p>
    <w:p w:rsidR="00D60F7C" w:rsidRPr="001206F1" w:rsidRDefault="00D60F7C" w:rsidP="00D60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06F1">
        <w:rPr>
          <w:rFonts w:ascii="Times New Roman" w:hAnsi="Times New Roman"/>
          <w:sz w:val="24"/>
          <w:szCs w:val="24"/>
        </w:rPr>
        <w:t>- государственной пошлине по делам, рассматриваемых в судах общей юрисдикции 3,5 млн. руб.;</w:t>
      </w:r>
    </w:p>
    <w:p w:rsidR="00D60F7C" w:rsidRDefault="00D60F7C" w:rsidP="00D60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06F1">
        <w:rPr>
          <w:rFonts w:ascii="Times New Roman" w:hAnsi="Times New Roman"/>
          <w:sz w:val="24"/>
          <w:szCs w:val="24"/>
        </w:rPr>
        <w:t>--  госпошлины на установку и эксплуатацию рекламных конструкций 0,1 млн. руб.</w:t>
      </w:r>
    </w:p>
    <w:p w:rsidR="00D60F7C" w:rsidRDefault="00D60F7C" w:rsidP="00D60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3CE0" w:rsidRDefault="00D13CE0" w:rsidP="00D60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0F7C" w:rsidRDefault="00D60F7C" w:rsidP="00D13CE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45C7B">
        <w:rPr>
          <w:rFonts w:ascii="Times New Roman" w:hAnsi="Times New Roman"/>
          <w:b/>
          <w:bCs/>
          <w:color w:val="000000"/>
          <w:sz w:val="24"/>
          <w:szCs w:val="24"/>
        </w:rPr>
        <w:t>ДИНАМИКА НЕНАЛОГОВЫХ ДОХОДОВ (млн. руб.)</w:t>
      </w:r>
    </w:p>
    <w:p w:rsidR="00D60F7C" w:rsidRPr="00845C7B" w:rsidRDefault="00D60F7C" w:rsidP="00D60F7C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60F7C" w:rsidRPr="000C461E" w:rsidRDefault="00D60F7C" w:rsidP="00D60F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6F44799" wp14:editId="346B74FA">
            <wp:extent cx="5514975" cy="255270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60F7C" w:rsidRDefault="00D13CE0" w:rsidP="00D60F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сравнению с 2020 годом рост по неналоговым доходам составил 82,1 млн. рублей, в том числе </w:t>
      </w:r>
      <w:r w:rsidR="008D4680">
        <w:rPr>
          <w:rFonts w:ascii="Times New Roman" w:hAnsi="Times New Roman"/>
          <w:sz w:val="24"/>
          <w:szCs w:val="24"/>
        </w:rPr>
        <w:t>на сумму 165,6 млн. рублей</w:t>
      </w:r>
      <w:r w:rsidR="008D4680" w:rsidRPr="00A717FF">
        <w:rPr>
          <w:rFonts w:ascii="Times New Roman" w:hAnsi="Times New Roman"/>
          <w:sz w:val="24"/>
          <w:szCs w:val="24"/>
        </w:rPr>
        <w:t xml:space="preserve"> </w:t>
      </w:r>
      <w:r w:rsidRPr="00A717FF">
        <w:rPr>
          <w:rFonts w:ascii="Times New Roman" w:hAnsi="Times New Roman"/>
          <w:sz w:val="24"/>
          <w:szCs w:val="24"/>
        </w:rPr>
        <w:t>по следующим доходным источникам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A717FF">
        <w:rPr>
          <w:rFonts w:ascii="Times New Roman" w:hAnsi="Times New Roman"/>
          <w:sz w:val="24"/>
          <w:szCs w:val="24"/>
        </w:rPr>
        <w:t>:</w:t>
      </w:r>
      <w:proofErr w:type="gramEnd"/>
      <w:r w:rsidRPr="00A717FF">
        <w:rPr>
          <w:rFonts w:ascii="Times New Roman" w:hAnsi="Times New Roman"/>
          <w:sz w:val="24"/>
          <w:szCs w:val="24"/>
        </w:rPr>
        <w:t xml:space="preserve"> </w:t>
      </w:r>
    </w:p>
    <w:p w:rsidR="00D13CE0" w:rsidRDefault="00D13CE0" w:rsidP="00D60F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60F7C" w:rsidRDefault="00D60F7C" w:rsidP="00D60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доходам, получаемым</w:t>
      </w:r>
      <w:r w:rsidRPr="008848E8">
        <w:rPr>
          <w:rFonts w:ascii="Times New Roman" w:hAnsi="Times New Roman"/>
          <w:sz w:val="24"/>
          <w:szCs w:val="24"/>
        </w:rPr>
        <w:t xml:space="preserve"> в виде арендной платы за земельные участки, государственная собственность на которые не разграничена на </w:t>
      </w:r>
      <w:r w:rsidRPr="00C2433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57,</w:t>
      </w:r>
      <w:r w:rsidR="00DC1E8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48E8">
        <w:rPr>
          <w:rFonts w:ascii="Times New Roman" w:hAnsi="Times New Roman"/>
          <w:sz w:val="24"/>
          <w:szCs w:val="24"/>
        </w:rPr>
        <w:t>млн. руб.;</w:t>
      </w:r>
    </w:p>
    <w:p w:rsidR="00DC1E80" w:rsidRDefault="00DC1E80" w:rsidP="00DC1E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доходам</w:t>
      </w:r>
      <w:r w:rsidRPr="001F7A84">
        <w:rPr>
          <w:rFonts w:ascii="Times New Roman" w:hAnsi="Times New Roman"/>
          <w:sz w:val="24"/>
          <w:szCs w:val="24"/>
        </w:rPr>
        <w:t xml:space="preserve"> от продажи земельных участков, государственная собственность на которые не разграничена</w:t>
      </w:r>
      <w:r>
        <w:rPr>
          <w:rFonts w:ascii="Times New Roman" w:hAnsi="Times New Roman"/>
          <w:sz w:val="24"/>
          <w:szCs w:val="24"/>
        </w:rPr>
        <w:t xml:space="preserve"> на 1,9 млн. руб.;</w:t>
      </w:r>
    </w:p>
    <w:p w:rsidR="00CE40D9" w:rsidRDefault="00CE40D9" w:rsidP="00DC1E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4B5">
        <w:rPr>
          <w:rFonts w:ascii="Times New Roman" w:hAnsi="Times New Roman"/>
          <w:sz w:val="24"/>
          <w:szCs w:val="24"/>
        </w:rPr>
        <w:t>- доходам от сдачи в аренду имущества, составляющим казну гор</w:t>
      </w:r>
      <w:r>
        <w:rPr>
          <w:rFonts w:ascii="Times New Roman" w:hAnsi="Times New Roman"/>
          <w:sz w:val="24"/>
          <w:szCs w:val="24"/>
        </w:rPr>
        <w:t xml:space="preserve">одских округов на </w:t>
      </w:r>
      <w:r w:rsidRPr="008218F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,8 млн. руб.</w:t>
      </w:r>
      <w:r w:rsidRPr="008218FC">
        <w:rPr>
          <w:rFonts w:ascii="Times New Roman" w:hAnsi="Times New Roman"/>
          <w:sz w:val="24"/>
          <w:szCs w:val="24"/>
        </w:rPr>
        <w:t>;</w:t>
      </w:r>
    </w:p>
    <w:p w:rsidR="00CE40D9" w:rsidRDefault="00CE40D9" w:rsidP="00DC1E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6EB">
        <w:rPr>
          <w:rFonts w:ascii="Times New Roman" w:hAnsi="Times New Roman"/>
          <w:sz w:val="24"/>
          <w:szCs w:val="24"/>
        </w:rPr>
        <w:t>- прочим поступления от использования имущества (соц</w:t>
      </w:r>
      <w:r>
        <w:rPr>
          <w:rFonts w:ascii="Times New Roman" w:hAnsi="Times New Roman"/>
          <w:sz w:val="24"/>
          <w:szCs w:val="24"/>
        </w:rPr>
        <w:t>.</w:t>
      </w:r>
      <w:r w:rsidRPr="00C243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6EB">
        <w:rPr>
          <w:rFonts w:ascii="Times New Roman" w:hAnsi="Times New Roman"/>
          <w:sz w:val="24"/>
          <w:szCs w:val="24"/>
        </w:rPr>
        <w:t>найм</w:t>
      </w:r>
      <w:proofErr w:type="spellEnd"/>
      <w:r w:rsidRPr="009136EB">
        <w:rPr>
          <w:rFonts w:ascii="Times New Roman" w:hAnsi="Times New Roman"/>
          <w:sz w:val="24"/>
          <w:szCs w:val="24"/>
        </w:rPr>
        <w:t xml:space="preserve">) на </w:t>
      </w:r>
      <w:r w:rsidRPr="00C24335">
        <w:rPr>
          <w:rFonts w:ascii="Times New Roman" w:hAnsi="Times New Roman"/>
          <w:sz w:val="24"/>
          <w:szCs w:val="24"/>
        </w:rPr>
        <w:t>1</w:t>
      </w:r>
      <w:r w:rsidRPr="009136E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7</w:t>
      </w:r>
      <w:r w:rsidRPr="009136EB">
        <w:rPr>
          <w:rFonts w:ascii="Times New Roman" w:hAnsi="Times New Roman"/>
          <w:sz w:val="24"/>
          <w:szCs w:val="24"/>
        </w:rPr>
        <w:t xml:space="preserve"> млн. руб.</w:t>
      </w:r>
      <w:r w:rsidRPr="00CB74E2">
        <w:rPr>
          <w:rFonts w:ascii="Times New Roman" w:hAnsi="Times New Roman"/>
          <w:sz w:val="24"/>
          <w:szCs w:val="24"/>
        </w:rPr>
        <w:t>;</w:t>
      </w:r>
    </w:p>
    <w:p w:rsidR="00DC1E80" w:rsidRDefault="00DC1E80" w:rsidP="00D60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6E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плата за размещение нестационарных торговых объектов </w:t>
      </w:r>
      <w:r w:rsidRPr="009136EB">
        <w:rPr>
          <w:rFonts w:ascii="Times New Roman" w:hAnsi="Times New Roman"/>
          <w:sz w:val="24"/>
          <w:szCs w:val="24"/>
        </w:rPr>
        <w:t xml:space="preserve">на </w:t>
      </w:r>
      <w:r w:rsidRPr="004E3254">
        <w:rPr>
          <w:rFonts w:ascii="Times New Roman" w:hAnsi="Times New Roman"/>
          <w:sz w:val="24"/>
          <w:szCs w:val="24"/>
        </w:rPr>
        <w:t>1</w:t>
      </w:r>
      <w:r w:rsidRPr="009136EB">
        <w:rPr>
          <w:rFonts w:ascii="Times New Roman" w:hAnsi="Times New Roman"/>
          <w:sz w:val="24"/>
          <w:szCs w:val="24"/>
        </w:rPr>
        <w:t>,</w:t>
      </w:r>
      <w:r w:rsidRPr="00CB74E2">
        <w:rPr>
          <w:rFonts w:ascii="Times New Roman" w:hAnsi="Times New Roman"/>
          <w:sz w:val="24"/>
          <w:szCs w:val="24"/>
        </w:rPr>
        <w:t>6</w:t>
      </w:r>
      <w:r w:rsidRPr="009136EB">
        <w:rPr>
          <w:rFonts w:ascii="Times New Roman" w:hAnsi="Times New Roman"/>
          <w:sz w:val="24"/>
          <w:szCs w:val="24"/>
        </w:rPr>
        <w:t xml:space="preserve"> млн. руб.;</w:t>
      </w:r>
    </w:p>
    <w:p w:rsidR="00DC1E80" w:rsidRDefault="00DC1E80" w:rsidP="00D60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25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доходам от продажи квартир </w:t>
      </w:r>
      <w:r w:rsidR="008D4680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1,5 млн. руб.</w:t>
      </w:r>
    </w:p>
    <w:p w:rsidR="00D60F7C" w:rsidRPr="00E84DB0" w:rsidRDefault="00D60F7C" w:rsidP="00D60F7C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D60F7C" w:rsidRDefault="00D60F7C" w:rsidP="00D60F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Снижение по неналоговым доходам в 2021 году по сравнению с 2020 годом на</w:t>
      </w:r>
      <w:r w:rsidR="008D4680">
        <w:rPr>
          <w:rFonts w:ascii="Times New Roman" w:hAnsi="Times New Roman"/>
          <w:sz w:val="24"/>
          <w:szCs w:val="24"/>
        </w:rPr>
        <w:t xml:space="preserve"> сумму </w:t>
      </w:r>
      <w:r w:rsidRPr="008A4029">
        <w:rPr>
          <w:rFonts w:ascii="Times New Roman" w:hAnsi="Times New Roman"/>
          <w:sz w:val="24"/>
          <w:szCs w:val="24"/>
        </w:rPr>
        <w:t>8</w:t>
      </w:r>
      <w:r w:rsidR="00F41443" w:rsidRPr="00F41443">
        <w:rPr>
          <w:rFonts w:ascii="Times New Roman" w:hAnsi="Times New Roman"/>
          <w:sz w:val="24"/>
          <w:szCs w:val="24"/>
        </w:rPr>
        <w:t>3</w:t>
      </w:r>
      <w:r w:rsidRPr="009A2066">
        <w:rPr>
          <w:rFonts w:ascii="Times New Roman" w:hAnsi="Times New Roman"/>
          <w:sz w:val="24"/>
          <w:szCs w:val="24"/>
        </w:rPr>
        <w:t>,</w:t>
      </w:r>
      <w:r w:rsidR="00F41443" w:rsidRPr="00F41443">
        <w:rPr>
          <w:rFonts w:ascii="Times New Roman" w:hAnsi="Times New Roman"/>
          <w:sz w:val="24"/>
          <w:szCs w:val="24"/>
        </w:rPr>
        <w:t>5</w:t>
      </w:r>
      <w:r w:rsidRPr="00FD537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64C4D">
        <w:rPr>
          <w:rFonts w:ascii="Times New Roman" w:hAnsi="Times New Roman"/>
          <w:sz w:val="24"/>
          <w:szCs w:val="24"/>
        </w:rPr>
        <w:t xml:space="preserve">млн. руб. по следующим доходным источникам: </w:t>
      </w:r>
    </w:p>
    <w:p w:rsidR="00D60F7C" w:rsidRPr="008218FC" w:rsidRDefault="00D60F7C" w:rsidP="00D60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8FC">
        <w:rPr>
          <w:rFonts w:ascii="Times New Roman" w:hAnsi="Times New Roman"/>
          <w:sz w:val="24"/>
          <w:szCs w:val="24"/>
        </w:rPr>
        <w:t xml:space="preserve">- доходам от реализации имущества на </w:t>
      </w:r>
      <w:r>
        <w:rPr>
          <w:rFonts w:ascii="Times New Roman" w:hAnsi="Times New Roman"/>
          <w:sz w:val="24"/>
          <w:szCs w:val="24"/>
        </w:rPr>
        <w:t>57</w:t>
      </w:r>
      <w:r w:rsidRPr="008218F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1</w:t>
      </w:r>
      <w:r w:rsidRPr="008218FC">
        <w:rPr>
          <w:rFonts w:ascii="Times New Roman" w:hAnsi="Times New Roman"/>
          <w:sz w:val="24"/>
          <w:szCs w:val="24"/>
        </w:rPr>
        <w:t xml:space="preserve"> млн. руб.</w:t>
      </w:r>
      <w:r w:rsidRPr="00C24335">
        <w:rPr>
          <w:rFonts w:ascii="Times New Roman" w:hAnsi="Times New Roman"/>
          <w:sz w:val="24"/>
          <w:szCs w:val="24"/>
        </w:rPr>
        <w:t>;</w:t>
      </w:r>
      <w:r w:rsidRPr="008218FC">
        <w:rPr>
          <w:rFonts w:ascii="Times New Roman" w:hAnsi="Times New Roman"/>
          <w:sz w:val="24"/>
          <w:szCs w:val="24"/>
        </w:rPr>
        <w:t xml:space="preserve"> </w:t>
      </w:r>
    </w:p>
    <w:p w:rsidR="00D60F7C" w:rsidRDefault="00D60F7C" w:rsidP="00D60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848E8">
        <w:rPr>
          <w:rFonts w:ascii="Times New Roman" w:hAnsi="Times New Roman"/>
          <w:sz w:val="24"/>
          <w:szCs w:val="24"/>
        </w:rPr>
        <w:t>поступления</w:t>
      </w:r>
      <w:r>
        <w:rPr>
          <w:rFonts w:ascii="Times New Roman" w:hAnsi="Times New Roman"/>
          <w:sz w:val="24"/>
          <w:szCs w:val="24"/>
        </w:rPr>
        <w:t>м</w:t>
      </w:r>
      <w:r w:rsidRPr="008848E8">
        <w:rPr>
          <w:rFonts w:ascii="Times New Roman" w:hAnsi="Times New Roman"/>
          <w:sz w:val="24"/>
          <w:szCs w:val="24"/>
        </w:rPr>
        <w:t xml:space="preserve"> по плате за установку и размещение рекламных конструкций                               </w:t>
      </w:r>
      <w:r>
        <w:rPr>
          <w:rFonts w:ascii="Times New Roman" w:hAnsi="Times New Roman"/>
          <w:sz w:val="24"/>
          <w:szCs w:val="24"/>
        </w:rPr>
        <w:t xml:space="preserve"> (продажи права) </w:t>
      </w:r>
      <w:r w:rsidRPr="008848E8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15,</w:t>
      </w:r>
      <w:r w:rsidR="00F41443" w:rsidRPr="00F41443">
        <w:rPr>
          <w:rFonts w:ascii="Times New Roman" w:hAnsi="Times New Roman"/>
          <w:sz w:val="24"/>
          <w:szCs w:val="24"/>
        </w:rPr>
        <w:t>9</w:t>
      </w:r>
      <w:r w:rsidRPr="008848E8">
        <w:rPr>
          <w:rFonts w:ascii="Times New Roman" w:hAnsi="Times New Roman"/>
          <w:sz w:val="24"/>
          <w:szCs w:val="24"/>
        </w:rPr>
        <w:t xml:space="preserve"> млн. руб.;</w:t>
      </w:r>
    </w:p>
    <w:p w:rsidR="00D60F7C" w:rsidRPr="0042429E" w:rsidRDefault="00D60F7C" w:rsidP="00D60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</w:t>
      </w:r>
      <w:r w:rsidRPr="0042429E">
        <w:rPr>
          <w:rFonts w:ascii="Times New Roman" w:hAnsi="Times New Roman"/>
          <w:sz w:val="24"/>
          <w:szCs w:val="24"/>
        </w:rPr>
        <w:t>оходы, получаемые в виде арендной платы за земли, нах</w:t>
      </w:r>
      <w:r>
        <w:rPr>
          <w:rFonts w:ascii="Times New Roman" w:hAnsi="Times New Roman"/>
          <w:sz w:val="24"/>
          <w:szCs w:val="24"/>
        </w:rPr>
        <w:t xml:space="preserve">одящиеся </w:t>
      </w:r>
      <w:r w:rsidRPr="0042429E">
        <w:rPr>
          <w:rFonts w:ascii="Times New Roman" w:hAnsi="Times New Roman"/>
          <w:sz w:val="24"/>
          <w:szCs w:val="24"/>
        </w:rPr>
        <w:t>в соб</w:t>
      </w:r>
      <w:r>
        <w:rPr>
          <w:rFonts w:ascii="Times New Roman" w:hAnsi="Times New Roman"/>
          <w:sz w:val="24"/>
          <w:szCs w:val="24"/>
        </w:rPr>
        <w:t>ственности городских округов на 5,</w:t>
      </w:r>
      <w:r w:rsidR="00F41443" w:rsidRPr="00F4144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млн. руб.</w:t>
      </w:r>
      <w:r w:rsidRPr="0042429E">
        <w:rPr>
          <w:rFonts w:ascii="Times New Roman" w:hAnsi="Times New Roman"/>
          <w:sz w:val="24"/>
          <w:szCs w:val="24"/>
        </w:rPr>
        <w:t>;</w:t>
      </w:r>
    </w:p>
    <w:p w:rsidR="00D60F7C" w:rsidRDefault="00D60F7C" w:rsidP="00D60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6EB">
        <w:rPr>
          <w:rFonts w:ascii="Times New Roman" w:hAnsi="Times New Roman"/>
          <w:sz w:val="24"/>
          <w:szCs w:val="24"/>
        </w:rPr>
        <w:t>- плат</w:t>
      </w:r>
      <w:r>
        <w:rPr>
          <w:rFonts w:ascii="Times New Roman" w:hAnsi="Times New Roman"/>
          <w:sz w:val="24"/>
          <w:szCs w:val="24"/>
        </w:rPr>
        <w:t>а</w:t>
      </w:r>
      <w:r w:rsidRPr="009136EB">
        <w:rPr>
          <w:rFonts w:ascii="Times New Roman" w:hAnsi="Times New Roman"/>
          <w:sz w:val="24"/>
          <w:szCs w:val="24"/>
        </w:rPr>
        <w:t xml:space="preserve"> за размещение объектов на землях или земельных участках на </w:t>
      </w:r>
      <w:r w:rsidRPr="00031DC1">
        <w:rPr>
          <w:rFonts w:ascii="Times New Roman" w:hAnsi="Times New Roman"/>
          <w:sz w:val="24"/>
          <w:szCs w:val="24"/>
        </w:rPr>
        <w:t>2</w:t>
      </w:r>
      <w:r w:rsidRPr="009136EB">
        <w:rPr>
          <w:rFonts w:ascii="Times New Roman" w:hAnsi="Times New Roman"/>
          <w:sz w:val="24"/>
          <w:szCs w:val="24"/>
        </w:rPr>
        <w:t>,</w:t>
      </w:r>
      <w:r w:rsidRPr="00031DC1">
        <w:rPr>
          <w:rFonts w:ascii="Times New Roman" w:hAnsi="Times New Roman"/>
          <w:sz w:val="24"/>
          <w:szCs w:val="24"/>
        </w:rPr>
        <w:t>1</w:t>
      </w:r>
      <w:r w:rsidRPr="009136EB">
        <w:rPr>
          <w:rFonts w:ascii="Times New Roman" w:hAnsi="Times New Roman"/>
          <w:sz w:val="24"/>
          <w:szCs w:val="24"/>
        </w:rPr>
        <w:t xml:space="preserve"> млн. руб.;</w:t>
      </w:r>
    </w:p>
    <w:p w:rsidR="00D60F7C" w:rsidRPr="00FD5873" w:rsidRDefault="00D60F7C" w:rsidP="00D60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6EB">
        <w:rPr>
          <w:rFonts w:ascii="Times New Roman" w:hAnsi="Times New Roman"/>
          <w:sz w:val="24"/>
          <w:szCs w:val="24"/>
        </w:rPr>
        <w:lastRenderedPageBreak/>
        <w:t>-</w:t>
      </w:r>
      <w:r>
        <w:rPr>
          <w:rFonts w:ascii="Times New Roman" w:hAnsi="Times New Roman"/>
          <w:sz w:val="24"/>
          <w:szCs w:val="24"/>
        </w:rPr>
        <w:t xml:space="preserve"> доходы от </w:t>
      </w:r>
      <w:r w:rsidRPr="009136EB">
        <w:rPr>
          <w:rFonts w:ascii="Times New Roman" w:hAnsi="Times New Roman"/>
          <w:sz w:val="24"/>
          <w:szCs w:val="24"/>
        </w:rPr>
        <w:t>платны</w:t>
      </w:r>
      <w:r>
        <w:rPr>
          <w:rFonts w:ascii="Times New Roman" w:hAnsi="Times New Roman"/>
          <w:sz w:val="24"/>
          <w:szCs w:val="24"/>
        </w:rPr>
        <w:t>х</w:t>
      </w:r>
      <w:r w:rsidRPr="009136EB">
        <w:rPr>
          <w:rFonts w:ascii="Times New Roman" w:hAnsi="Times New Roman"/>
          <w:sz w:val="24"/>
          <w:szCs w:val="24"/>
        </w:rPr>
        <w:t xml:space="preserve"> услуг</w:t>
      </w:r>
      <w:r>
        <w:rPr>
          <w:rFonts w:ascii="Times New Roman" w:hAnsi="Times New Roman"/>
          <w:sz w:val="24"/>
          <w:szCs w:val="24"/>
        </w:rPr>
        <w:t xml:space="preserve"> (парковки) и компенсации затрат государства</w:t>
      </w:r>
      <w:r w:rsidRPr="009136EB">
        <w:rPr>
          <w:rFonts w:ascii="Times New Roman" w:hAnsi="Times New Roman"/>
          <w:sz w:val="24"/>
          <w:szCs w:val="24"/>
        </w:rPr>
        <w:t xml:space="preserve"> </w:t>
      </w:r>
      <w:r w:rsidRPr="008218FC">
        <w:rPr>
          <w:rFonts w:ascii="Times New Roman" w:hAnsi="Times New Roman"/>
          <w:sz w:val="24"/>
          <w:szCs w:val="24"/>
        </w:rPr>
        <w:t>(средства возврата фонда социального страхования</w:t>
      </w:r>
      <w:r w:rsidR="008D4680">
        <w:rPr>
          <w:rFonts w:ascii="Times New Roman" w:hAnsi="Times New Roman"/>
          <w:sz w:val="24"/>
          <w:szCs w:val="24"/>
        </w:rPr>
        <w:t xml:space="preserve"> и прочее</w:t>
      </w:r>
      <w:r w:rsidRPr="008218F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36EB">
        <w:rPr>
          <w:rFonts w:ascii="Times New Roman" w:hAnsi="Times New Roman"/>
          <w:sz w:val="24"/>
          <w:szCs w:val="24"/>
        </w:rPr>
        <w:t xml:space="preserve">на сумму </w:t>
      </w:r>
      <w:r w:rsidR="00CE40D9">
        <w:rPr>
          <w:rFonts w:ascii="Times New Roman" w:hAnsi="Times New Roman"/>
          <w:sz w:val="24"/>
          <w:szCs w:val="24"/>
        </w:rPr>
        <w:t>2</w:t>
      </w:r>
      <w:r w:rsidRPr="009136EB">
        <w:rPr>
          <w:rFonts w:ascii="Times New Roman" w:hAnsi="Times New Roman"/>
          <w:sz w:val="24"/>
          <w:szCs w:val="24"/>
        </w:rPr>
        <w:t>,</w:t>
      </w:r>
      <w:r w:rsidR="00CE40D9">
        <w:rPr>
          <w:rFonts w:ascii="Times New Roman" w:hAnsi="Times New Roman"/>
          <w:sz w:val="24"/>
          <w:szCs w:val="24"/>
        </w:rPr>
        <w:t>0</w:t>
      </w:r>
      <w:r w:rsidRPr="009136EB">
        <w:rPr>
          <w:rFonts w:ascii="Times New Roman" w:hAnsi="Times New Roman"/>
          <w:sz w:val="24"/>
          <w:szCs w:val="24"/>
        </w:rPr>
        <w:t xml:space="preserve"> млн. руб</w:t>
      </w:r>
      <w:r>
        <w:rPr>
          <w:rFonts w:ascii="Times New Roman" w:hAnsi="Times New Roman"/>
          <w:sz w:val="24"/>
          <w:szCs w:val="24"/>
        </w:rPr>
        <w:t>.</w:t>
      </w:r>
      <w:r w:rsidRPr="008A4029">
        <w:rPr>
          <w:rFonts w:ascii="Times New Roman" w:hAnsi="Times New Roman"/>
          <w:sz w:val="24"/>
          <w:szCs w:val="24"/>
        </w:rPr>
        <w:t xml:space="preserve">; </w:t>
      </w:r>
      <w:r w:rsidR="00CE40D9">
        <w:rPr>
          <w:rFonts w:ascii="Times New Roman" w:hAnsi="Times New Roman"/>
          <w:sz w:val="24"/>
          <w:szCs w:val="24"/>
        </w:rPr>
        <w:br/>
        <w:t>-  штрафам, санкциям</w:t>
      </w:r>
      <w:r w:rsidR="00CE40D9" w:rsidRPr="001F7A84">
        <w:rPr>
          <w:rFonts w:ascii="Times New Roman" w:hAnsi="Times New Roman"/>
          <w:sz w:val="24"/>
          <w:szCs w:val="24"/>
        </w:rPr>
        <w:t>, возмещение</w:t>
      </w:r>
      <w:r w:rsidR="00CE40D9">
        <w:rPr>
          <w:rFonts w:ascii="Times New Roman" w:hAnsi="Times New Roman"/>
          <w:sz w:val="24"/>
          <w:szCs w:val="24"/>
        </w:rPr>
        <w:t>м</w:t>
      </w:r>
      <w:r w:rsidR="00CE40D9" w:rsidRPr="001F7A84">
        <w:rPr>
          <w:rFonts w:ascii="Times New Roman" w:hAnsi="Times New Roman"/>
          <w:sz w:val="24"/>
          <w:szCs w:val="24"/>
        </w:rPr>
        <w:t xml:space="preserve"> ущерба</w:t>
      </w:r>
      <w:r w:rsidR="008D4680">
        <w:rPr>
          <w:rFonts w:ascii="Times New Roman" w:hAnsi="Times New Roman"/>
          <w:sz w:val="24"/>
          <w:szCs w:val="24"/>
        </w:rPr>
        <w:t xml:space="preserve"> на </w:t>
      </w:r>
      <w:r w:rsidR="00CE40D9">
        <w:rPr>
          <w:rFonts w:ascii="Times New Roman" w:hAnsi="Times New Roman"/>
          <w:sz w:val="24"/>
          <w:szCs w:val="24"/>
        </w:rPr>
        <w:t>0,7 млн. руб.</w:t>
      </w:r>
      <w:r w:rsidR="00FD5873" w:rsidRPr="00FD5873">
        <w:rPr>
          <w:rFonts w:ascii="Times New Roman" w:hAnsi="Times New Roman"/>
          <w:sz w:val="24"/>
          <w:szCs w:val="24"/>
        </w:rPr>
        <w:t>;</w:t>
      </w:r>
    </w:p>
    <w:p w:rsidR="00CE40D9" w:rsidRDefault="00CE40D9" w:rsidP="00D60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</w:t>
      </w:r>
      <w:r w:rsidRPr="00CE40D9">
        <w:rPr>
          <w:rFonts w:ascii="Times New Roman" w:hAnsi="Times New Roman"/>
          <w:sz w:val="24"/>
          <w:szCs w:val="24"/>
        </w:rPr>
        <w:t>оходы от перечисления части прибыли, остающиеся после уплаты налогов и иных обязательных платежей муниципальных унитарных предприятий, созданных городскими округами</w:t>
      </w:r>
      <w:r w:rsidR="008D4680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 0,3 млн. рублей</w:t>
      </w:r>
      <w:r w:rsidR="008D4680">
        <w:rPr>
          <w:rFonts w:ascii="Times New Roman" w:hAnsi="Times New Roman"/>
          <w:sz w:val="24"/>
          <w:szCs w:val="24"/>
        </w:rPr>
        <w:t>.</w:t>
      </w:r>
    </w:p>
    <w:p w:rsidR="00CE40D9" w:rsidRPr="008A4029" w:rsidRDefault="00CE40D9" w:rsidP="00D60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0305" w:rsidRPr="00845C7B" w:rsidRDefault="00FC0305" w:rsidP="00FC0305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45C7B">
        <w:rPr>
          <w:rFonts w:ascii="Times New Roman" w:hAnsi="Times New Roman"/>
          <w:b/>
          <w:bCs/>
          <w:color w:val="000000"/>
          <w:sz w:val="24"/>
          <w:szCs w:val="24"/>
        </w:rPr>
        <w:t>ДИНАМИКА БЕЗВОЗМЕЗДНЫХ ПОСТУПЛЕНИЙ  (млн. руб.)</w:t>
      </w:r>
    </w:p>
    <w:p w:rsidR="00FC0305" w:rsidRPr="000C461E" w:rsidRDefault="00FC0305" w:rsidP="006A4172">
      <w:pPr>
        <w:tabs>
          <w:tab w:val="left" w:pos="24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14975" cy="255270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E51A0" w:rsidRDefault="00421AB3" w:rsidP="00FC0305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Рост</w:t>
      </w:r>
      <w:r w:rsidR="006E4B09">
        <w:rPr>
          <w:rFonts w:ascii="Times New Roman" w:hAnsi="Times New Roman"/>
          <w:sz w:val="24"/>
          <w:szCs w:val="24"/>
        </w:rPr>
        <w:t xml:space="preserve"> </w:t>
      </w:r>
      <w:r w:rsidR="00FC0305" w:rsidRPr="00A717FF">
        <w:rPr>
          <w:rFonts w:ascii="Times New Roman" w:hAnsi="Times New Roman"/>
          <w:sz w:val="24"/>
          <w:szCs w:val="24"/>
        </w:rPr>
        <w:t>безвозмездных поступлений в 20</w:t>
      </w:r>
      <w:r>
        <w:rPr>
          <w:rFonts w:ascii="Times New Roman" w:hAnsi="Times New Roman"/>
          <w:sz w:val="24"/>
          <w:szCs w:val="24"/>
        </w:rPr>
        <w:t>2</w:t>
      </w:r>
      <w:r w:rsidR="006A4172">
        <w:rPr>
          <w:rFonts w:ascii="Times New Roman" w:hAnsi="Times New Roman"/>
          <w:sz w:val="24"/>
          <w:szCs w:val="24"/>
        </w:rPr>
        <w:t>1</w:t>
      </w:r>
      <w:r w:rsidR="00FC0305" w:rsidRPr="00A717FF">
        <w:rPr>
          <w:rFonts w:ascii="Times New Roman" w:hAnsi="Times New Roman"/>
          <w:sz w:val="24"/>
          <w:szCs w:val="24"/>
        </w:rPr>
        <w:t xml:space="preserve"> году </w:t>
      </w:r>
      <w:r w:rsidR="001D4D7E" w:rsidRPr="00A717FF">
        <w:rPr>
          <w:rFonts w:ascii="Times New Roman" w:hAnsi="Times New Roman"/>
          <w:sz w:val="24"/>
          <w:szCs w:val="24"/>
        </w:rPr>
        <w:t xml:space="preserve">составил </w:t>
      </w:r>
      <w:r w:rsidR="006A4172">
        <w:rPr>
          <w:rFonts w:ascii="Times New Roman" w:hAnsi="Times New Roman"/>
          <w:sz w:val="24"/>
          <w:szCs w:val="24"/>
        </w:rPr>
        <w:t>по сравнению с 2020</w:t>
      </w:r>
      <w:r w:rsidR="00F456C4">
        <w:rPr>
          <w:rFonts w:ascii="Times New Roman" w:hAnsi="Times New Roman"/>
          <w:sz w:val="24"/>
          <w:szCs w:val="24"/>
        </w:rPr>
        <w:t xml:space="preserve"> годом</w:t>
      </w:r>
      <w:r w:rsidR="00FC7EE9" w:rsidRPr="00A717FF">
        <w:rPr>
          <w:rFonts w:ascii="Times New Roman" w:hAnsi="Times New Roman"/>
          <w:sz w:val="24"/>
          <w:szCs w:val="24"/>
        </w:rPr>
        <w:t xml:space="preserve"> </w:t>
      </w:r>
      <w:r w:rsidR="006A4172">
        <w:rPr>
          <w:rFonts w:ascii="Times New Roman" w:hAnsi="Times New Roman"/>
          <w:sz w:val="24"/>
          <w:szCs w:val="24"/>
        </w:rPr>
        <w:t>757</w:t>
      </w:r>
      <w:r w:rsidR="004450D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2</w:t>
      </w:r>
      <w:r w:rsidR="006E4B09">
        <w:rPr>
          <w:rFonts w:ascii="Times New Roman" w:hAnsi="Times New Roman"/>
          <w:sz w:val="24"/>
          <w:szCs w:val="24"/>
        </w:rPr>
        <w:t xml:space="preserve"> </w:t>
      </w:r>
      <w:r w:rsidR="00FC7EE9" w:rsidRPr="00A717FF">
        <w:rPr>
          <w:rFonts w:ascii="Times New Roman" w:hAnsi="Times New Roman"/>
          <w:sz w:val="24"/>
          <w:szCs w:val="24"/>
        </w:rPr>
        <w:t>млн. руб</w:t>
      </w:r>
      <w:r>
        <w:rPr>
          <w:rFonts w:ascii="Times New Roman" w:hAnsi="Times New Roman"/>
          <w:sz w:val="24"/>
          <w:szCs w:val="24"/>
        </w:rPr>
        <w:t xml:space="preserve">. </w:t>
      </w:r>
      <w:r w:rsidR="00514A8E">
        <w:rPr>
          <w:rFonts w:ascii="Times New Roman" w:hAnsi="Times New Roman"/>
          <w:sz w:val="24"/>
          <w:szCs w:val="24"/>
        </w:rPr>
        <w:t>Всего поступило 2 742,9 млн. руб., в том числе д</w:t>
      </w:r>
      <w:r>
        <w:rPr>
          <w:rFonts w:ascii="Times New Roman" w:hAnsi="Times New Roman"/>
          <w:sz w:val="24"/>
          <w:szCs w:val="24"/>
        </w:rPr>
        <w:t xml:space="preserve">отации составили </w:t>
      </w:r>
      <w:r w:rsidR="006A4172">
        <w:rPr>
          <w:rFonts w:ascii="Times New Roman" w:hAnsi="Times New Roman"/>
          <w:sz w:val="24"/>
          <w:szCs w:val="24"/>
        </w:rPr>
        <w:t>62</w:t>
      </w:r>
      <w:r>
        <w:rPr>
          <w:rFonts w:ascii="Times New Roman" w:hAnsi="Times New Roman"/>
          <w:sz w:val="24"/>
          <w:szCs w:val="24"/>
        </w:rPr>
        <w:t>,</w:t>
      </w:r>
      <w:r w:rsidR="006A417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млн. руб., </w:t>
      </w:r>
      <w:r w:rsidR="00FC7EE9" w:rsidRPr="009F544A">
        <w:rPr>
          <w:rFonts w:ascii="Times New Roman" w:hAnsi="Times New Roman"/>
          <w:sz w:val="24"/>
          <w:szCs w:val="24"/>
        </w:rPr>
        <w:t>субсиди</w:t>
      </w:r>
      <w:r>
        <w:rPr>
          <w:rFonts w:ascii="Times New Roman" w:hAnsi="Times New Roman"/>
          <w:sz w:val="24"/>
          <w:szCs w:val="24"/>
        </w:rPr>
        <w:t>и</w:t>
      </w:r>
      <w:r w:rsidR="00FC7EE9" w:rsidRPr="009F544A">
        <w:rPr>
          <w:rFonts w:ascii="Times New Roman" w:hAnsi="Times New Roman"/>
          <w:sz w:val="24"/>
          <w:szCs w:val="24"/>
        </w:rPr>
        <w:t xml:space="preserve"> </w:t>
      </w:r>
      <w:r w:rsidR="006A4172">
        <w:rPr>
          <w:rFonts w:ascii="Times New Roman" w:hAnsi="Times New Roman"/>
          <w:sz w:val="24"/>
          <w:szCs w:val="24"/>
        </w:rPr>
        <w:t>303</w:t>
      </w:r>
      <w:r w:rsidR="006E4B0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3</w:t>
      </w:r>
      <w:r w:rsidR="006A4172">
        <w:rPr>
          <w:rFonts w:ascii="Times New Roman" w:hAnsi="Times New Roman"/>
          <w:sz w:val="24"/>
          <w:szCs w:val="24"/>
        </w:rPr>
        <w:t xml:space="preserve"> </w:t>
      </w:r>
      <w:r w:rsidR="00FC7EE9" w:rsidRPr="009F544A">
        <w:rPr>
          <w:rFonts w:ascii="Times New Roman" w:hAnsi="Times New Roman"/>
          <w:sz w:val="24"/>
          <w:szCs w:val="24"/>
        </w:rPr>
        <w:t xml:space="preserve">млн. руб., </w:t>
      </w:r>
      <w:r>
        <w:rPr>
          <w:rFonts w:ascii="Times New Roman" w:hAnsi="Times New Roman"/>
          <w:sz w:val="24"/>
          <w:szCs w:val="24"/>
        </w:rPr>
        <w:t>субвенции 145</w:t>
      </w:r>
      <w:r w:rsidR="006A417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,</w:t>
      </w:r>
      <w:r w:rsidR="006A417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млн. руб., </w:t>
      </w:r>
      <w:r w:rsidR="006A4172">
        <w:rPr>
          <w:rFonts w:ascii="Times New Roman" w:hAnsi="Times New Roman"/>
          <w:sz w:val="24"/>
          <w:szCs w:val="24"/>
        </w:rPr>
        <w:t xml:space="preserve">иные межбюджетные трансферты 919,8 млн. руб., прочие безвозмездные поступления 0,2 млн. руб., </w:t>
      </w:r>
      <w:r>
        <w:rPr>
          <w:rFonts w:ascii="Times New Roman" w:hAnsi="Times New Roman"/>
          <w:sz w:val="24"/>
          <w:szCs w:val="24"/>
        </w:rPr>
        <w:t xml:space="preserve">возврат остатков субсидий и субвенций </w:t>
      </w:r>
      <w:r w:rsidR="006A417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</w:t>
      </w:r>
      <w:r w:rsidR="006A417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млн. руб.</w:t>
      </w:r>
      <w:proofErr w:type="gramEnd"/>
    </w:p>
    <w:p w:rsidR="00A92CE0" w:rsidRPr="00D60F7C" w:rsidRDefault="00A92CE0" w:rsidP="00FC030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917D4" w:rsidRPr="002E58D4" w:rsidRDefault="002917D4" w:rsidP="002917D4">
      <w:pPr>
        <w:pStyle w:val="a"/>
        <w:numPr>
          <w:ilvl w:val="0"/>
          <w:numId w:val="0"/>
        </w:numPr>
        <w:ind w:left="720"/>
        <w:jc w:val="left"/>
        <w:rPr>
          <w:color w:val="auto"/>
        </w:rPr>
      </w:pPr>
      <w:bookmarkStart w:id="1" w:name="_Toc415052364"/>
      <w:r w:rsidRPr="002E58D4">
        <w:rPr>
          <w:color w:val="auto"/>
        </w:rPr>
        <w:t>2. Расходы бюджета</w:t>
      </w:r>
      <w:bookmarkEnd w:id="1"/>
    </w:p>
    <w:p w:rsidR="002917D4" w:rsidRPr="002E58D4" w:rsidRDefault="002917D4" w:rsidP="002917D4">
      <w:pPr>
        <w:pStyle w:val="a4"/>
        <w:rPr>
          <w:u w:color="000000"/>
          <w:bdr w:val="nil"/>
          <w:lang w:eastAsia="ar-SA"/>
        </w:rPr>
      </w:pPr>
    </w:p>
    <w:p w:rsidR="0038694A" w:rsidRPr="0022008B" w:rsidRDefault="0038694A" w:rsidP="0038694A">
      <w:pPr>
        <w:pStyle w:val="a8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22008B">
        <w:rPr>
          <w:rFonts w:ascii="Times New Roman" w:eastAsia="Times New Roman" w:hAnsi="Times New Roman" w:cs="Times New Roman"/>
          <w:color w:val="auto"/>
          <w:szCs w:val="24"/>
        </w:rPr>
        <w:t xml:space="preserve">Формирование бюджета на </w:t>
      </w:r>
      <w:r w:rsidRPr="0022008B">
        <w:rPr>
          <w:rFonts w:ascii="Times New Roman" w:hAnsi="Times New Roman" w:cs="Times New Roman"/>
          <w:color w:val="auto"/>
          <w:szCs w:val="24"/>
          <w:shd w:val="clear" w:color="auto" w:fill="FFFFFF"/>
        </w:rPr>
        <w:t>202</w:t>
      </w:r>
      <w:r w:rsidR="0022008B" w:rsidRPr="0022008B">
        <w:rPr>
          <w:rFonts w:ascii="Times New Roman" w:hAnsi="Times New Roman" w:cs="Times New Roman"/>
          <w:color w:val="auto"/>
          <w:szCs w:val="24"/>
          <w:shd w:val="clear" w:color="auto" w:fill="FFFFFF"/>
        </w:rPr>
        <w:t>1</w:t>
      </w:r>
      <w:r w:rsidRPr="0022008B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год и плановый период 202</w:t>
      </w:r>
      <w:r w:rsidR="0022008B" w:rsidRPr="0022008B">
        <w:rPr>
          <w:rFonts w:ascii="Times New Roman" w:hAnsi="Times New Roman" w:cs="Times New Roman"/>
          <w:color w:val="auto"/>
          <w:szCs w:val="24"/>
          <w:shd w:val="clear" w:color="auto" w:fill="FFFFFF"/>
        </w:rPr>
        <w:t>2</w:t>
      </w:r>
      <w:r w:rsidRPr="0022008B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и 202</w:t>
      </w:r>
      <w:r w:rsidR="0022008B" w:rsidRPr="0022008B">
        <w:rPr>
          <w:rFonts w:ascii="Times New Roman" w:hAnsi="Times New Roman" w:cs="Times New Roman"/>
          <w:color w:val="auto"/>
          <w:szCs w:val="24"/>
          <w:shd w:val="clear" w:color="auto" w:fill="FFFFFF"/>
        </w:rPr>
        <w:t>3</w:t>
      </w:r>
      <w:r w:rsidRPr="0022008B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годов</w:t>
      </w:r>
      <w:r w:rsidRPr="0022008B">
        <w:rPr>
          <w:rFonts w:ascii="Times New Roman" w:eastAsia="Times New Roman" w:hAnsi="Times New Roman" w:cs="Times New Roman"/>
          <w:color w:val="auto"/>
          <w:szCs w:val="24"/>
        </w:rPr>
        <w:t xml:space="preserve"> осуществлялось программным методом.</w:t>
      </w:r>
    </w:p>
    <w:p w:rsidR="0038694A" w:rsidRPr="0022008B" w:rsidRDefault="0038694A" w:rsidP="0038694A">
      <w:pPr>
        <w:pStyle w:val="a8"/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Cs w:val="24"/>
        </w:rPr>
      </w:pPr>
      <w:r w:rsidRPr="0022008B">
        <w:rPr>
          <w:rFonts w:ascii="Times New Roman" w:eastAsia="Times New Roman" w:hAnsi="Times New Roman" w:cs="Times New Roman"/>
          <w:color w:val="auto"/>
          <w:szCs w:val="24"/>
        </w:rPr>
        <w:t>Бюджет город</w:t>
      </w:r>
      <w:r w:rsidR="0022008B" w:rsidRPr="0022008B">
        <w:rPr>
          <w:rFonts w:ascii="Times New Roman" w:eastAsia="Times New Roman" w:hAnsi="Times New Roman" w:cs="Times New Roman"/>
          <w:color w:val="auto"/>
          <w:szCs w:val="24"/>
        </w:rPr>
        <w:t>ского округа</w:t>
      </w:r>
      <w:r w:rsidRPr="0022008B">
        <w:rPr>
          <w:rFonts w:ascii="Times New Roman" w:eastAsia="Times New Roman" w:hAnsi="Times New Roman" w:cs="Times New Roman"/>
          <w:color w:val="auto"/>
          <w:szCs w:val="24"/>
        </w:rPr>
        <w:t xml:space="preserve"> Реутов на 202</w:t>
      </w:r>
      <w:r w:rsidR="0022008B" w:rsidRPr="0022008B">
        <w:rPr>
          <w:rFonts w:ascii="Times New Roman" w:eastAsia="Times New Roman" w:hAnsi="Times New Roman" w:cs="Times New Roman"/>
          <w:color w:val="auto"/>
          <w:szCs w:val="24"/>
        </w:rPr>
        <w:t>1</w:t>
      </w:r>
      <w:r w:rsidRPr="0022008B">
        <w:rPr>
          <w:rFonts w:ascii="Times New Roman" w:eastAsia="Times New Roman" w:hAnsi="Times New Roman" w:cs="Times New Roman"/>
          <w:color w:val="auto"/>
          <w:szCs w:val="24"/>
        </w:rPr>
        <w:t xml:space="preserve"> год по расходам первоначально был утвержден в размере </w:t>
      </w:r>
      <w:r w:rsidR="0022008B" w:rsidRPr="0022008B">
        <w:rPr>
          <w:rFonts w:ascii="Times New Roman" w:eastAsia="Times New Roman" w:hAnsi="Times New Roman" w:cs="Times New Roman"/>
          <w:color w:val="auto"/>
          <w:szCs w:val="24"/>
        </w:rPr>
        <w:t>4 351,5</w:t>
      </w:r>
      <w:r w:rsidRPr="0022008B">
        <w:rPr>
          <w:rFonts w:ascii="Times New Roman" w:eastAsia="Times New Roman" w:hAnsi="Times New Roman" w:cs="Times New Roman"/>
          <w:bCs/>
          <w:color w:val="auto"/>
          <w:szCs w:val="24"/>
        </w:rPr>
        <w:t xml:space="preserve"> млн. рублей, в т</w:t>
      </w:r>
      <w:r w:rsidR="0022008B" w:rsidRPr="0022008B">
        <w:rPr>
          <w:rFonts w:ascii="Times New Roman" w:eastAsia="Times New Roman" w:hAnsi="Times New Roman" w:cs="Times New Roman"/>
          <w:bCs/>
          <w:color w:val="auto"/>
          <w:szCs w:val="24"/>
        </w:rPr>
        <w:t>ом</w:t>
      </w:r>
      <w:r w:rsidRPr="0022008B">
        <w:rPr>
          <w:rFonts w:ascii="Times New Roman" w:eastAsia="Times New Roman" w:hAnsi="Times New Roman" w:cs="Times New Roman"/>
          <w:bCs/>
          <w:color w:val="auto"/>
          <w:szCs w:val="24"/>
        </w:rPr>
        <w:t xml:space="preserve"> ч</w:t>
      </w:r>
      <w:r w:rsidR="0022008B" w:rsidRPr="0022008B">
        <w:rPr>
          <w:rFonts w:ascii="Times New Roman" w:eastAsia="Times New Roman" w:hAnsi="Times New Roman" w:cs="Times New Roman"/>
          <w:bCs/>
          <w:color w:val="auto"/>
          <w:szCs w:val="24"/>
        </w:rPr>
        <w:t>исле</w:t>
      </w:r>
      <w:r w:rsidRPr="0022008B">
        <w:rPr>
          <w:rFonts w:ascii="Times New Roman" w:eastAsia="Times New Roman" w:hAnsi="Times New Roman" w:cs="Times New Roman"/>
          <w:bCs/>
          <w:color w:val="auto"/>
          <w:szCs w:val="24"/>
        </w:rPr>
        <w:t xml:space="preserve"> местный бюджет </w:t>
      </w:r>
      <w:r w:rsidR="0022008B" w:rsidRPr="0022008B">
        <w:rPr>
          <w:rFonts w:ascii="Times New Roman" w:eastAsia="Times New Roman" w:hAnsi="Times New Roman" w:cs="Times New Roman"/>
          <w:bCs/>
          <w:color w:val="auto"/>
          <w:szCs w:val="24"/>
        </w:rPr>
        <w:t xml:space="preserve">- в размере </w:t>
      </w:r>
      <w:r w:rsidRPr="0022008B">
        <w:rPr>
          <w:rFonts w:ascii="Times New Roman" w:eastAsia="Times New Roman" w:hAnsi="Times New Roman" w:cs="Times New Roman"/>
          <w:bCs/>
          <w:color w:val="auto"/>
          <w:szCs w:val="24"/>
        </w:rPr>
        <w:t>1 6</w:t>
      </w:r>
      <w:r w:rsidR="0022008B" w:rsidRPr="0022008B">
        <w:rPr>
          <w:rFonts w:ascii="Times New Roman" w:eastAsia="Times New Roman" w:hAnsi="Times New Roman" w:cs="Times New Roman"/>
          <w:bCs/>
          <w:color w:val="auto"/>
          <w:szCs w:val="24"/>
        </w:rPr>
        <w:t>90</w:t>
      </w:r>
      <w:r w:rsidRPr="0022008B">
        <w:rPr>
          <w:rFonts w:ascii="Times New Roman" w:eastAsia="Times New Roman" w:hAnsi="Times New Roman" w:cs="Times New Roman"/>
          <w:bCs/>
          <w:color w:val="auto"/>
          <w:szCs w:val="24"/>
        </w:rPr>
        <w:t>,</w:t>
      </w:r>
      <w:r w:rsidR="0022008B" w:rsidRPr="0022008B">
        <w:rPr>
          <w:rFonts w:ascii="Times New Roman" w:eastAsia="Times New Roman" w:hAnsi="Times New Roman" w:cs="Times New Roman"/>
          <w:bCs/>
          <w:color w:val="auto"/>
          <w:szCs w:val="24"/>
        </w:rPr>
        <w:t>6</w:t>
      </w:r>
      <w:r w:rsidRPr="0022008B">
        <w:rPr>
          <w:rFonts w:ascii="Times New Roman" w:eastAsia="Times New Roman" w:hAnsi="Times New Roman" w:cs="Times New Roman"/>
          <w:bCs/>
          <w:color w:val="auto"/>
          <w:szCs w:val="24"/>
        </w:rPr>
        <w:t xml:space="preserve"> млн. рублей. </w:t>
      </w:r>
    </w:p>
    <w:p w:rsidR="0038694A" w:rsidRPr="0043255E" w:rsidRDefault="0038694A" w:rsidP="0038694A">
      <w:pPr>
        <w:pStyle w:val="a8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Cs/>
          <w:color w:val="auto"/>
          <w:szCs w:val="24"/>
        </w:rPr>
      </w:pPr>
      <w:r w:rsidRPr="0043255E">
        <w:rPr>
          <w:rFonts w:ascii="Times New Roman" w:eastAsia="Times New Roman" w:hAnsi="Times New Roman" w:cs="Times New Roman"/>
          <w:color w:val="auto"/>
          <w:szCs w:val="24"/>
        </w:rPr>
        <w:t>Исполнение расходной части городского бюджета в 202</w:t>
      </w:r>
      <w:r w:rsidR="00BE2650" w:rsidRPr="0043255E">
        <w:rPr>
          <w:rFonts w:ascii="Times New Roman" w:eastAsia="Times New Roman" w:hAnsi="Times New Roman" w:cs="Times New Roman"/>
          <w:color w:val="auto"/>
          <w:szCs w:val="24"/>
        </w:rPr>
        <w:t>1</w:t>
      </w:r>
      <w:r w:rsidRPr="0043255E">
        <w:rPr>
          <w:rFonts w:ascii="Times New Roman" w:eastAsia="Times New Roman" w:hAnsi="Times New Roman" w:cs="Times New Roman"/>
          <w:color w:val="auto"/>
          <w:szCs w:val="24"/>
        </w:rPr>
        <w:t xml:space="preserve"> году составило </w:t>
      </w:r>
      <w:r w:rsidR="0043255E" w:rsidRPr="0043255E">
        <w:rPr>
          <w:rFonts w:ascii="Times New Roman" w:eastAsia="Times New Roman" w:hAnsi="Times New Roman" w:cs="Times New Roman"/>
          <w:color w:val="auto"/>
          <w:szCs w:val="24"/>
        </w:rPr>
        <w:t>4 619,1</w:t>
      </w:r>
      <w:r w:rsidRPr="0043255E">
        <w:rPr>
          <w:rFonts w:ascii="Times New Roman" w:eastAsia="Times New Roman" w:hAnsi="Times New Roman" w:cs="Times New Roman"/>
          <w:color w:val="auto"/>
          <w:szCs w:val="24"/>
        </w:rPr>
        <w:t xml:space="preserve"> млн</w:t>
      </w:r>
      <w:r w:rsidRPr="0043255E">
        <w:rPr>
          <w:rFonts w:ascii="Times New Roman" w:eastAsia="Times New Roman" w:hAnsi="Times New Roman" w:cs="Times New Roman"/>
          <w:b/>
          <w:bCs/>
          <w:color w:val="auto"/>
          <w:szCs w:val="24"/>
        </w:rPr>
        <w:t xml:space="preserve">. </w:t>
      </w:r>
      <w:r w:rsidRPr="0043255E">
        <w:rPr>
          <w:rFonts w:ascii="Times New Roman" w:eastAsia="Times New Roman" w:hAnsi="Times New Roman" w:cs="Times New Roman"/>
          <w:color w:val="auto"/>
          <w:szCs w:val="24"/>
        </w:rPr>
        <w:t xml:space="preserve">рублей, </w:t>
      </w:r>
      <w:r w:rsidR="00447F41" w:rsidRPr="0043255E">
        <w:rPr>
          <w:rFonts w:ascii="Times New Roman" w:eastAsia="Times New Roman" w:hAnsi="Times New Roman" w:cs="Times New Roman"/>
          <w:bCs/>
          <w:color w:val="auto"/>
          <w:szCs w:val="24"/>
        </w:rPr>
        <w:t>в том</w:t>
      </w:r>
      <w:r w:rsidRPr="0043255E">
        <w:rPr>
          <w:rFonts w:ascii="Times New Roman" w:eastAsia="Times New Roman" w:hAnsi="Times New Roman" w:cs="Times New Roman"/>
          <w:bCs/>
          <w:color w:val="auto"/>
          <w:szCs w:val="24"/>
        </w:rPr>
        <w:t xml:space="preserve"> ч</w:t>
      </w:r>
      <w:r w:rsidR="00447F41" w:rsidRPr="0043255E">
        <w:rPr>
          <w:rFonts w:ascii="Times New Roman" w:eastAsia="Times New Roman" w:hAnsi="Times New Roman" w:cs="Times New Roman"/>
          <w:bCs/>
          <w:color w:val="auto"/>
          <w:szCs w:val="24"/>
        </w:rPr>
        <w:t>исле</w:t>
      </w:r>
      <w:r w:rsidRPr="0043255E">
        <w:rPr>
          <w:rFonts w:ascii="Times New Roman" w:eastAsia="Times New Roman" w:hAnsi="Times New Roman" w:cs="Times New Roman"/>
          <w:bCs/>
          <w:color w:val="auto"/>
          <w:szCs w:val="24"/>
        </w:rPr>
        <w:t xml:space="preserve"> местный бюджет </w:t>
      </w:r>
      <w:r w:rsidR="0043255E">
        <w:rPr>
          <w:rFonts w:ascii="Times New Roman" w:eastAsia="Times New Roman" w:hAnsi="Times New Roman" w:cs="Times New Roman"/>
          <w:bCs/>
          <w:color w:val="auto"/>
          <w:szCs w:val="24"/>
        </w:rPr>
        <w:t xml:space="preserve">- </w:t>
      </w:r>
      <w:r w:rsidRPr="0043255E">
        <w:rPr>
          <w:rFonts w:ascii="Times New Roman" w:eastAsia="Times New Roman" w:hAnsi="Times New Roman" w:cs="Times New Roman"/>
          <w:bCs/>
          <w:color w:val="auto"/>
          <w:szCs w:val="24"/>
        </w:rPr>
        <w:t>1</w:t>
      </w:r>
      <w:r w:rsidR="00447F41" w:rsidRPr="0043255E">
        <w:rPr>
          <w:rFonts w:ascii="Times New Roman" w:eastAsia="Times New Roman" w:hAnsi="Times New Roman" w:cs="Times New Roman"/>
          <w:bCs/>
          <w:color w:val="auto"/>
          <w:szCs w:val="24"/>
        </w:rPr>
        <w:t> 923,1</w:t>
      </w:r>
      <w:r w:rsidRPr="0043255E">
        <w:rPr>
          <w:rFonts w:ascii="Times New Roman" w:eastAsia="Times New Roman" w:hAnsi="Times New Roman" w:cs="Times New Roman"/>
          <w:bCs/>
          <w:color w:val="auto"/>
          <w:szCs w:val="24"/>
        </w:rPr>
        <w:t xml:space="preserve"> млн. рублей.</w:t>
      </w:r>
    </w:p>
    <w:p w:rsidR="0038694A" w:rsidRPr="0016075F" w:rsidRDefault="0038694A" w:rsidP="0038694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16075F">
        <w:rPr>
          <w:rFonts w:ascii="Times New Roman" w:hAnsi="Times New Roman"/>
          <w:sz w:val="24"/>
          <w:szCs w:val="24"/>
        </w:rPr>
        <w:t xml:space="preserve">         </w:t>
      </w:r>
      <w:r w:rsidR="00CA5FB5" w:rsidRPr="0016075F">
        <w:rPr>
          <w:rFonts w:ascii="Times New Roman" w:hAnsi="Times New Roman"/>
          <w:sz w:val="24"/>
          <w:szCs w:val="24"/>
        </w:rPr>
        <w:t xml:space="preserve">  </w:t>
      </w:r>
      <w:r w:rsidRPr="0016075F">
        <w:rPr>
          <w:rFonts w:ascii="Times New Roman" w:hAnsi="Times New Roman"/>
          <w:sz w:val="24"/>
          <w:szCs w:val="24"/>
        </w:rPr>
        <w:t xml:space="preserve"> В 202</w:t>
      </w:r>
      <w:r w:rsidR="0016075F" w:rsidRPr="0016075F">
        <w:rPr>
          <w:rFonts w:ascii="Times New Roman" w:hAnsi="Times New Roman"/>
          <w:sz w:val="24"/>
          <w:szCs w:val="24"/>
        </w:rPr>
        <w:t>1</w:t>
      </w:r>
      <w:r w:rsidRPr="0016075F">
        <w:rPr>
          <w:rFonts w:ascii="Times New Roman" w:hAnsi="Times New Roman"/>
          <w:sz w:val="24"/>
          <w:szCs w:val="24"/>
        </w:rPr>
        <w:t xml:space="preserve"> году, </w:t>
      </w:r>
      <w:r w:rsidR="0016075F" w:rsidRPr="0016075F">
        <w:rPr>
          <w:rFonts w:ascii="Times New Roman" w:hAnsi="Times New Roman"/>
          <w:sz w:val="24"/>
          <w:szCs w:val="24"/>
        </w:rPr>
        <w:t>также,</w:t>
      </w:r>
      <w:r w:rsidRPr="0016075F">
        <w:rPr>
          <w:rFonts w:ascii="Times New Roman" w:hAnsi="Times New Roman"/>
          <w:sz w:val="24"/>
          <w:szCs w:val="24"/>
        </w:rPr>
        <w:t xml:space="preserve"> как и в предшествующем 20</w:t>
      </w:r>
      <w:r w:rsidR="0016075F" w:rsidRPr="0016075F">
        <w:rPr>
          <w:rFonts w:ascii="Times New Roman" w:hAnsi="Times New Roman"/>
          <w:sz w:val="24"/>
          <w:szCs w:val="24"/>
        </w:rPr>
        <w:t>20</w:t>
      </w:r>
      <w:r w:rsidRPr="0016075F">
        <w:rPr>
          <w:rFonts w:ascii="Times New Roman" w:hAnsi="Times New Roman"/>
          <w:sz w:val="24"/>
          <w:szCs w:val="24"/>
        </w:rPr>
        <w:t xml:space="preserve"> году, благодаря полученной экономии по результатам конкурентных процедур</w:t>
      </w:r>
      <w:r w:rsidRPr="00140A5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6075F">
        <w:rPr>
          <w:rFonts w:ascii="Times New Roman" w:hAnsi="Times New Roman"/>
          <w:sz w:val="24"/>
          <w:szCs w:val="24"/>
        </w:rPr>
        <w:t>удалось не привлекать кредитные ресурсы для покрытия первоначально планируемого дефицита бюджета в сумме 32,</w:t>
      </w:r>
      <w:r w:rsidR="008E6241">
        <w:rPr>
          <w:rFonts w:ascii="Times New Roman" w:hAnsi="Times New Roman"/>
          <w:sz w:val="24"/>
          <w:szCs w:val="24"/>
        </w:rPr>
        <w:t>7</w:t>
      </w:r>
      <w:r w:rsidRPr="0016075F">
        <w:rPr>
          <w:rFonts w:ascii="Times New Roman" w:hAnsi="Times New Roman"/>
          <w:sz w:val="24"/>
          <w:szCs w:val="24"/>
        </w:rPr>
        <w:t xml:space="preserve"> млн. рублей.</w:t>
      </w:r>
    </w:p>
    <w:p w:rsidR="0038694A" w:rsidRPr="00F66FDE" w:rsidRDefault="0038694A" w:rsidP="0038694A">
      <w:pPr>
        <w:jc w:val="both"/>
        <w:rPr>
          <w:rFonts w:ascii="Times New Roman" w:hAnsi="Times New Roman"/>
          <w:sz w:val="24"/>
          <w:szCs w:val="24"/>
        </w:rPr>
      </w:pPr>
      <w:r w:rsidRPr="00140A56">
        <w:rPr>
          <w:rFonts w:ascii="Times New Roman" w:hAnsi="Times New Roman"/>
          <w:color w:val="FF0000"/>
          <w:sz w:val="24"/>
          <w:szCs w:val="24"/>
        </w:rPr>
        <w:tab/>
      </w:r>
      <w:r w:rsidRPr="00C71F02">
        <w:rPr>
          <w:rFonts w:ascii="Times New Roman" w:hAnsi="Times New Roman"/>
          <w:sz w:val="24"/>
          <w:szCs w:val="24"/>
        </w:rPr>
        <w:t xml:space="preserve"> Бюджет город</w:t>
      </w:r>
      <w:r w:rsidR="00C71F02" w:rsidRPr="00C71F02">
        <w:rPr>
          <w:rFonts w:ascii="Times New Roman" w:hAnsi="Times New Roman"/>
          <w:sz w:val="24"/>
          <w:szCs w:val="24"/>
        </w:rPr>
        <w:t>ского округа</w:t>
      </w:r>
      <w:r w:rsidRPr="00C71F02">
        <w:rPr>
          <w:rFonts w:ascii="Times New Roman" w:hAnsi="Times New Roman"/>
          <w:sz w:val="24"/>
          <w:szCs w:val="24"/>
        </w:rPr>
        <w:t xml:space="preserve"> Реутов в 202</w:t>
      </w:r>
      <w:r w:rsidR="00C71F02" w:rsidRPr="00C71F02">
        <w:rPr>
          <w:rFonts w:ascii="Times New Roman" w:hAnsi="Times New Roman"/>
          <w:sz w:val="24"/>
          <w:szCs w:val="24"/>
        </w:rPr>
        <w:t>1</w:t>
      </w:r>
      <w:r w:rsidRPr="00C71F02">
        <w:rPr>
          <w:rFonts w:ascii="Times New Roman" w:hAnsi="Times New Roman"/>
          <w:sz w:val="24"/>
          <w:szCs w:val="24"/>
        </w:rPr>
        <w:t xml:space="preserve"> году исполнен с дефицитом. Превышение расходов над доходами </w:t>
      </w:r>
      <w:r w:rsidRPr="00F66FDE">
        <w:rPr>
          <w:rFonts w:ascii="Times New Roman" w:hAnsi="Times New Roman"/>
          <w:sz w:val="24"/>
          <w:szCs w:val="24"/>
        </w:rPr>
        <w:t xml:space="preserve">составило </w:t>
      </w:r>
      <w:r w:rsidR="0020125A">
        <w:rPr>
          <w:rFonts w:ascii="Times New Roman" w:hAnsi="Times New Roman"/>
          <w:sz w:val="24"/>
          <w:szCs w:val="24"/>
        </w:rPr>
        <w:t>7,9</w:t>
      </w:r>
      <w:r w:rsidRPr="00F66FDE">
        <w:rPr>
          <w:rFonts w:ascii="Times New Roman" w:hAnsi="Times New Roman"/>
          <w:sz w:val="24"/>
          <w:szCs w:val="24"/>
        </w:rPr>
        <w:t xml:space="preserve"> млн. рублей.</w:t>
      </w:r>
    </w:p>
    <w:p w:rsidR="0028387B" w:rsidRPr="004439AE" w:rsidRDefault="00CA5FB5" w:rsidP="0028387B">
      <w:pPr>
        <w:pStyle w:val="a8"/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Cs w:val="24"/>
        </w:rPr>
      </w:pPr>
      <w:r w:rsidRPr="00BE3A5A">
        <w:rPr>
          <w:rFonts w:ascii="Times New Roman" w:eastAsia="Times New Roman" w:hAnsi="Times New Roman" w:cs="Times New Roman"/>
          <w:color w:val="auto"/>
          <w:szCs w:val="24"/>
        </w:rPr>
        <w:lastRenderedPageBreak/>
        <w:t xml:space="preserve">  </w:t>
      </w:r>
      <w:r w:rsidR="00BE3A5A" w:rsidRPr="00BE3A5A">
        <w:rPr>
          <w:rFonts w:ascii="Times New Roman" w:eastAsia="Times New Roman" w:hAnsi="Times New Roman" w:cs="Times New Roman"/>
          <w:color w:val="auto"/>
          <w:szCs w:val="24"/>
        </w:rPr>
        <w:t>В 2021</w:t>
      </w:r>
      <w:r w:rsidR="0028387B" w:rsidRPr="00BE3A5A">
        <w:rPr>
          <w:rFonts w:ascii="Times New Roman" w:eastAsia="Times New Roman" w:hAnsi="Times New Roman" w:cs="Times New Roman"/>
          <w:color w:val="auto"/>
          <w:szCs w:val="24"/>
        </w:rPr>
        <w:t xml:space="preserve"> году программным методом было осуществлено финансирование в объёме</w:t>
      </w:r>
      <w:r w:rsidR="0028387B" w:rsidRPr="00140A56">
        <w:rPr>
          <w:rFonts w:ascii="Times New Roman" w:eastAsia="Times New Roman" w:hAnsi="Times New Roman" w:cs="Times New Roman"/>
          <w:color w:val="FF0000"/>
          <w:szCs w:val="24"/>
        </w:rPr>
        <w:t xml:space="preserve"> </w:t>
      </w:r>
      <w:r w:rsidR="004439AE" w:rsidRPr="004439AE">
        <w:rPr>
          <w:rFonts w:ascii="Times New Roman" w:eastAsia="Times New Roman" w:hAnsi="Times New Roman" w:cs="Times New Roman"/>
          <w:color w:val="auto"/>
          <w:szCs w:val="24"/>
        </w:rPr>
        <w:t>4 607,3</w:t>
      </w:r>
      <w:r w:rsidR="0028387B" w:rsidRPr="004439AE">
        <w:rPr>
          <w:rFonts w:ascii="Times New Roman" w:eastAsia="Times New Roman" w:hAnsi="Times New Roman" w:cs="Times New Roman"/>
          <w:color w:val="auto"/>
          <w:szCs w:val="24"/>
        </w:rPr>
        <w:t xml:space="preserve"> млн. рублей или 99,</w:t>
      </w:r>
      <w:r w:rsidR="004439AE" w:rsidRPr="004439AE">
        <w:rPr>
          <w:rFonts w:ascii="Times New Roman" w:eastAsia="Times New Roman" w:hAnsi="Times New Roman" w:cs="Times New Roman"/>
          <w:color w:val="auto"/>
          <w:szCs w:val="24"/>
        </w:rPr>
        <w:t>7</w:t>
      </w:r>
      <w:r w:rsidR="0028387B" w:rsidRPr="004439AE">
        <w:rPr>
          <w:rFonts w:ascii="Times New Roman" w:eastAsia="Times New Roman" w:hAnsi="Times New Roman" w:cs="Times New Roman"/>
          <w:color w:val="auto"/>
          <w:szCs w:val="24"/>
        </w:rPr>
        <w:t xml:space="preserve">% от общего объема расходной части городского бюджета, что выше </w:t>
      </w:r>
      <w:r w:rsidR="00387EA8">
        <w:rPr>
          <w:rFonts w:ascii="Times New Roman" w:eastAsia="Times New Roman" w:hAnsi="Times New Roman" w:cs="Times New Roman"/>
          <w:color w:val="auto"/>
          <w:szCs w:val="24"/>
        </w:rPr>
        <w:t xml:space="preserve">показателя </w:t>
      </w:r>
      <w:r w:rsidR="0028387B" w:rsidRPr="004439AE">
        <w:rPr>
          <w:rFonts w:ascii="Times New Roman" w:eastAsia="Times New Roman" w:hAnsi="Times New Roman" w:cs="Times New Roman"/>
          <w:color w:val="auto"/>
          <w:szCs w:val="24"/>
        </w:rPr>
        <w:t xml:space="preserve">2019 года на </w:t>
      </w:r>
      <w:r w:rsidR="004439AE" w:rsidRPr="004439AE">
        <w:rPr>
          <w:rFonts w:ascii="Times New Roman" w:eastAsia="Times New Roman" w:hAnsi="Times New Roman" w:cs="Times New Roman"/>
          <w:color w:val="auto"/>
          <w:szCs w:val="24"/>
        </w:rPr>
        <w:t>0,3%</w:t>
      </w:r>
      <w:r w:rsidR="0028387B" w:rsidRPr="004439AE">
        <w:rPr>
          <w:rFonts w:ascii="Times New Roman" w:eastAsia="Times New Roman" w:hAnsi="Times New Roman" w:cs="Times New Roman"/>
          <w:color w:val="auto"/>
          <w:szCs w:val="24"/>
        </w:rPr>
        <w:t xml:space="preserve">. </w:t>
      </w:r>
    </w:p>
    <w:p w:rsidR="002917D4" w:rsidRPr="00140A56" w:rsidRDefault="002917D4" w:rsidP="0028387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140A56">
        <w:rPr>
          <w:rFonts w:ascii="Times New Roman" w:eastAsia="Times New Roman" w:hAnsi="Times New Roman"/>
          <w:color w:val="FF0000"/>
          <w:sz w:val="24"/>
          <w:szCs w:val="24"/>
        </w:rPr>
        <w:tab/>
      </w:r>
      <w:r w:rsidR="00CA5FB5" w:rsidRPr="00140A56">
        <w:rPr>
          <w:rFonts w:ascii="Times New Roman" w:eastAsia="Times New Roman" w:hAnsi="Times New Roman"/>
          <w:color w:val="FF0000"/>
          <w:sz w:val="24"/>
          <w:szCs w:val="24"/>
        </w:rPr>
        <w:t xml:space="preserve">  </w:t>
      </w:r>
    </w:p>
    <w:p w:rsidR="002917D4" w:rsidRPr="00BC79B9" w:rsidRDefault="002917D4" w:rsidP="002917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C79B9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CA5FB5" w:rsidRPr="00BC79B9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BC79B9">
        <w:rPr>
          <w:rFonts w:ascii="Times New Roman" w:eastAsia="Times New Roman" w:hAnsi="Times New Roman"/>
          <w:sz w:val="24"/>
          <w:szCs w:val="24"/>
        </w:rPr>
        <w:t xml:space="preserve"> Просроченная кредиторская задолженность по итогам 20</w:t>
      </w:r>
      <w:r w:rsidR="0028387B" w:rsidRPr="00BC79B9">
        <w:rPr>
          <w:rFonts w:ascii="Times New Roman" w:eastAsia="Times New Roman" w:hAnsi="Times New Roman"/>
          <w:sz w:val="24"/>
          <w:szCs w:val="24"/>
        </w:rPr>
        <w:t>2</w:t>
      </w:r>
      <w:r w:rsidR="00BC79B9" w:rsidRPr="00BC79B9">
        <w:rPr>
          <w:rFonts w:ascii="Times New Roman" w:eastAsia="Times New Roman" w:hAnsi="Times New Roman"/>
          <w:sz w:val="24"/>
          <w:szCs w:val="24"/>
        </w:rPr>
        <w:t>1</w:t>
      </w:r>
      <w:r w:rsidRPr="00BC79B9">
        <w:rPr>
          <w:rFonts w:ascii="Times New Roman" w:eastAsia="Times New Roman" w:hAnsi="Times New Roman"/>
          <w:sz w:val="24"/>
          <w:szCs w:val="24"/>
        </w:rPr>
        <w:t xml:space="preserve"> года отсутствует.</w:t>
      </w:r>
    </w:p>
    <w:p w:rsidR="00C0766E" w:rsidRPr="00C33A59" w:rsidRDefault="00CA5FB5" w:rsidP="00C0766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33A59">
        <w:rPr>
          <w:rFonts w:ascii="Times New Roman" w:hAnsi="Times New Roman"/>
          <w:sz w:val="24"/>
          <w:szCs w:val="24"/>
        </w:rPr>
        <w:t xml:space="preserve">             </w:t>
      </w:r>
      <w:r w:rsidR="00C0766E" w:rsidRPr="00C33A59">
        <w:rPr>
          <w:rFonts w:ascii="Times New Roman" w:hAnsi="Times New Roman"/>
          <w:sz w:val="24"/>
          <w:szCs w:val="24"/>
        </w:rPr>
        <w:t>В 202</w:t>
      </w:r>
      <w:r w:rsidR="00B77D76" w:rsidRPr="00C33A59">
        <w:rPr>
          <w:rFonts w:ascii="Times New Roman" w:hAnsi="Times New Roman"/>
          <w:sz w:val="24"/>
          <w:szCs w:val="24"/>
        </w:rPr>
        <w:t>1</w:t>
      </w:r>
      <w:r w:rsidR="00C0766E" w:rsidRPr="00C33A59">
        <w:rPr>
          <w:rFonts w:ascii="Times New Roman" w:hAnsi="Times New Roman"/>
          <w:sz w:val="24"/>
          <w:szCs w:val="24"/>
        </w:rPr>
        <w:t xml:space="preserve"> году </w:t>
      </w:r>
      <w:r w:rsidR="00C33A59" w:rsidRPr="00C33A59">
        <w:rPr>
          <w:rFonts w:ascii="Times New Roman" w:hAnsi="Times New Roman"/>
          <w:sz w:val="24"/>
          <w:szCs w:val="24"/>
        </w:rPr>
        <w:t xml:space="preserve">в городском округе Реутов </w:t>
      </w:r>
      <w:r w:rsidR="00C0766E" w:rsidRPr="00C33A59">
        <w:rPr>
          <w:rFonts w:ascii="Times New Roman" w:hAnsi="Times New Roman"/>
          <w:sz w:val="24"/>
          <w:szCs w:val="24"/>
        </w:rPr>
        <w:t xml:space="preserve">осуществлялась реализация </w:t>
      </w:r>
      <w:r w:rsidR="00C33A59" w:rsidRPr="00C33A59">
        <w:rPr>
          <w:rFonts w:ascii="Times New Roman" w:hAnsi="Times New Roman"/>
          <w:sz w:val="24"/>
          <w:szCs w:val="24"/>
        </w:rPr>
        <w:t>3</w:t>
      </w:r>
      <w:r w:rsidR="00C0766E" w:rsidRPr="00C33A59">
        <w:rPr>
          <w:rFonts w:ascii="Times New Roman" w:hAnsi="Times New Roman"/>
          <w:sz w:val="24"/>
          <w:szCs w:val="24"/>
        </w:rPr>
        <w:t xml:space="preserve"> национальных проектов, определенных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года»:</w:t>
      </w:r>
    </w:p>
    <w:p w:rsidR="00C0766E" w:rsidRPr="008452D0" w:rsidRDefault="00CA5FB5" w:rsidP="008452D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8452D0">
        <w:rPr>
          <w:rFonts w:ascii="Times New Roman" w:hAnsi="Times New Roman"/>
          <w:sz w:val="24"/>
          <w:szCs w:val="24"/>
        </w:rPr>
        <w:t xml:space="preserve">    </w:t>
      </w:r>
      <w:r w:rsidR="002C09B0" w:rsidRPr="008452D0">
        <w:rPr>
          <w:rFonts w:ascii="Times New Roman" w:hAnsi="Times New Roman"/>
          <w:sz w:val="24"/>
          <w:szCs w:val="24"/>
        </w:rPr>
        <w:t xml:space="preserve">    </w:t>
      </w:r>
      <w:r w:rsidRPr="008452D0">
        <w:rPr>
          <w:rFonts w:ascii="Times New Roman" w:hAnsi="Times New Roman"/>
          <w:sz w:val="24"/>
          <w:szCs w:val="24"/>
        </w:rPr>
        <w:t xml:space="preserve">  </w:t>
      </w:r>
      <w:r w:rsidR="008452D0" w:rsidRPr="008452D0">
        <w:rPr>
          <w:rFonts w:ascii="Times New Roman" w:hAnsi="Times New Roman"/>
          <w:sz w:val="24"/>
          <w:szCs w:val="24"/>
        </w:rPr>
        <w:t xml:space="preserve"> </w:t>
      </w:r>
      <w:r w:rsidRPr="008452D0">
        <w:rPr>
          <w:rFonts w:ascii="Times New Roman" w:hAnsi="Times New Roman"/>
          <w:sz w:val="24"/>
          <w:szCs w:val="24"/>
        </w:rPr>
        <w:t xml:space="preserve"> </w:t>
      </w:r>
      <w:r w:rsidR="00DC2F34">
        <w:rPr>
          <w:rFonts w:ascii="Times New Roman" w:hAnsi="Times New Roman"/>
          <w:sz w:val="24"/>
          <w:szCs w:val="24"/>
        </w:rPr>
        <w:t xml:space="preserve">1) </w:t>
      </w:r>
      <w:r w:rsidR="00C0766E" w:rsidRPr="008452D0">
        <w:rPr>
          <w:rFonts w:ascii="Times New Roman" w:hAnsi="Times New Roman"/>
          <w:sz w:val="24"/>
          <w:szCs w:val="24"/>
        </w:rPr>
        <w:t>Национальный проект «Жилье и городская среда» (Региональный проект «Формирование комфортной городской среды»)</w:t>
      </w:r>
      <w:r w:rsidRPr="008452D0">
        <w:rPr>
          <w:rFonts w:ascii="Times New Roman" w:hAnsi="Times New Roman"/>
          <w:sz w:val="24"/>
          <w:szCs w:val="24"/>
        </w:rPr>
        <w:t>.</w:t>
      </w:r>
    </w:p>
    <w:p w:rsidR="00C0766E" w:rsidRPr="00C04F90" w:rsidRDefault="00C0766E" w:rsidP="009A2AAC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40A56">
        <w:rPr>
          <w:rFonts w:ascii="Times New Roman" w:hAnsi="Times New Roman"/>
          <w:i/>
          <w:color w:val="FF0000"/>
          <w:sz w:val="24"/>
          <w:szCs w:val="24"/>
        </w:rPr>
        <w:tab/>
      </w:r>
      <w:r w:rsidR="00C04F90" w:rsidRPr="00C04F90">
        <w:rPr>
          <w:rFonts w:ascii="Times New Roman" w:hAnsi="Times New Roman"/>
          <w:sz w:val="24"/>
          <w:szCs w:val="24"/>
        </w:rPr>
        <w:t>Расходы составили 0</w:t>
      </w:r>
      <w:r w:rsidR="00CA5FB5" w:rsidRPr="00C04F90">
        <w:rPr>
          <w:rFonts w:ascii="Times New Roman" w:hAnsi="Times New Roman"/>
          <w:sz w:val="24"/>
          <w:szCs w:val="24"/>
        </w:rPr>
        <w:t>,</w:t>
      </w:r>
      <w:r w:rsidR="00C04F90" w:rsidRPr="00C04F90">
        <w:rPr>
          <w:rFonts w:ascii="Times New Roman" w:hAnsi="Times New Roman"/>
          <w:sz w:val="24"/>
          <w:szCs w:val="24"/>
        </w:rPr>
        <w:t>8</w:t>
      </w:r>
      <w:r w:rsidR="00CA5FB5" w:rsidRPr="00C04F90">
        <w:rPr>
          <w:rFonts w:ascii="Times New Roman" w:hAnsi="Times New Roman"/>
          <w:sz w:val="24"/>
          <w:szCs w:val="24"/>
        </w:rPr>
        <w:t>7 млн. руб</w:t>
      </w:r>
      <w:r w:rsidR="00F25DB7" w:rsidRPr="00C04F90">
        <w:rPr>
          <w:rFonts w:ascii="Times New Roman" w:hAnsi="Times New Roman"/>
          <w:sz w:val="24"/>
          <w:szCs w:val="24"/>
        </w:rPr>
        <w:t>лей</w:t>
      </w:r>
      <w:r w:rsidR="00C04F90">
        <w:rPr>
          <w:rFonts w:ascii="Times New Roman" w:hAnsi="Times New Roman"/>
          <w:sz w:val="24"/>
          <w:szCs w:val="24"/>
        </w:rPr>
        <w:t xml:space="preserve"> и</w:t>
      </w:r>
      <w:r w:rsidR="00CA5FB5" w:rsidRPr="00C04F90">
        <w:rPr>
          <w:rFonts w:ascii="Times New Roman" w:hAnsi="Times New Roman"/>
          <w:sz w:val="24"/>
          <w:szCs w:val="24"/>
        </w:rPr>
        <w:t xml:space="preserve"> направлены </w:t>
      </w:r>
      <w:r w:rsidRPr="00C04F90">
        <w:rPr>
          <w:rFonts w:ascii="Times New Roman" w:eastAsia="Arial Unicode MS" w:hAnsi="Times New Roman"/>
          <w:sz w:val="24"/>
          <w:szCs w:val="24"/>
          <w:lang w:eastAsia="ja-JP"/>
        </w:rPr>
        <w:t>на ремонт дворовых территорий</w:t>
      </w:r>
      <w:r w:rsidR="00C04F90" w:rsidRPr="00C04F90">
        <w:rPr>
          <w:rFonts w:ascii="Times New Roman" w:eastAsia="Arial Unicode MS" w:hAnsi="Times New Roman"/>
          <w:sz w:val="24"/>
          <w:szCs w:val="24"/>
          <w:lang w:eastAsia="ja-JP"/>
        </w:rPr>
        <w:t>, из них областной бюджет 0</w:t>
      </w:r>
      <w:r w:rsidRPr="00C04F90">
        <w:rPr>
          <w:rFonts w:ascii="Times New Roman" w:eastAsia="Arial Unicode MS" w:hAnsi="Times New Roman"/>
          <w:sz w:val="24"/>
          <w:szCs w:val="24"/>
          <w:lang w:eastAsia="ja-JP"/>
        </w:rPr>
        <w:t>,</w:t>
      </w:r>
      <w:r w:rsidR="00C04F90" w:rsidRPr="00C04F90">
        <w:rPr>
          <w:rFonts w:ascii="Times New Roman" w:eastAsia="Arial Unicode MS" w:hAnsi="Times New Roman"/>
          <w:sz w:val="24"/>
          <w:szCs w:val="24"/>
          <w:lang w:eastAsia="ja-JP"/>
        </w:rPr>
        <w:t xml:space="preserve">68 </w:t>
      </w:r>
      <w:r w:rsidRPr="00C04F90">
        <w:rPr>
          <w:rFonts w:ascii="Times New Roman" w:eastAsia="Arial Unicode MS" w:hAnsi="Times New Roman"/>
          <w:sz w:val="24"/>
          <w:szCs w:val="24"/>
          <w:lang w:eastAsia="ja-JP"/>
        </w:rPr>
        <w:t>млн. рублей</w:t>
      </w:r>
      <w:r w:rsidR="00C04F90" w:rsidRPr="00C04F90">
        <w:rPr>
          <w:rFonts w:ascii="Times New Roman" w:eastAsia="Arial Unicode MS" w:hAnsi="Times New Roman"/>
          <w:sz w:val="24"/>
          <w:szCs w:val="24"/>
          <w:lang w:eastAsia="ja-JP"/>
        </w:rPr>
        <w:t>, местный бюджет 0,19 млн. рублей</w:t>
      </w:r>
      <w:r w:rsidRPr="00C04F90">
        <w:rPr>
          <w:rFonts w:ascii="Times New Roman" w:eastAsia="Arial Unicode MS" w:hAnsi="Times New Roman"/>
          <w:sz w:val="24"/>
          <w:szCs w:val="24"/>
          <w:lang w:eastAsia="ja-JP"/>
        </w:rPr>
        <w:t>.</w:t>
      </w:r>
    </w:p>
    <w:p w:rsidR="00D11804" w:rsidRDefault="00C0766E" w:rsidP="009A2AAC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A0088">
        <w:rPr>
          <w:rFonts w:ascii="Times New Roman" w:hAnsi="Times New Roman"/>
          <w:sz w:val="24"/>
          <w:szCs w:val="24"/>
        </w:rPr>
        <w:t xml:space="preserve">    </w:t>
      </w:r>
      <w:r w:rsidR="002C09B0" w:rsidRPr="006A0088">
        <w:rPr>
          <w:rFonts w:ascii="Times New Roman" w:hAnsi="Times New Roman"/>
          <w:sz w:val="24"/>
          <w:szCs w:val="24"/>
        </w:rPr>
        <w:t xml:space="preserve">    </w:t>
      </w:r>
      <w:r w:rsidR="00DC2F34">
        <w:rPr>
          <w:rFonts w:ascii="Times New Roman" w:hAnsi="Times New Roman"/>
          <w:sz w:val="24"/>
          <w:szCs w:val="24"/>
        </w:rPr>
        <w:t xml:space="preserve">  </w:t>
      </w:r>
      <w:r w:rsidRPr="006A0088">
        <w:rPr>
          <w:rFonts w:ascii="Times New Roman" w:hAnsi="Times New Roman"/>
          <w:sz w:val="24"/>
          <w:szCs w:val="24"/>
        </w:rPr>
        <w:t xml:space="preserve">  </w:t>
      </w:r>
      <w:r w:rsidR="00DC2F34">
        <w:rPr>
          <w:rFonts w:ascii="Times New Roman" w:hAnsi="Times New Roman"/>
          <w:sz w:val="24"/>
          <w:szCs w:val="24"/>
        </w:rPr>
        <w:t xml:space="preserve">2) </w:t>
      </w:r>
      <w:r w:rsidRPr="006A0088">
        <w:rPr>
          <w:rFonts w:ascii="Times New Roman" w:hAnsi="Times New Roman"/>
          <w:sz w:val="24"/>
          <w:szCs w:val="24"/>
        </w:rPr>
        <w:t>Национальный проект «Демография» (Региональный проект «Содействие занятости»</w:t>
      </w:r>
      <w:r w:rsidR="006A0088" w:rsidRPr="006A0088">
        <w:rPr>
          <w:rFonts w:ascii="Times New Roman" w:hAnsi="Times New Roman"/>
          <w:sz w:val="24"/>
          <w:szCs w:val="24"/>
        </w:rPr>
        <w:t>)</w:t>
      </w:r>
      <w:r w:rsidR="002C09B0" w:rsidRPr="006A0088">
        <w:rPr>
          <w:rFonts w:ascii="Times New Roman" w:hAnsi="Times New Roman"/>
          <w:sz w:val="24"/>
          <w:szCs w:val="24"/>
        </w:rPr>
        <w:t>.</w:t>
      </w:r>
      <w:r w:rsidR="00DC2F34">
        <w:rPr>
          <w:rFonts w:ascii="Times New Roman" w:hAnsi="Times New Roman"/>
          <w:sz w:val="24"/>
          <w:szCs w:val="24"/>
        </w:rPr>
        <w:t xml:space="preserve"> </w:t>
      </w:r>
      <w:r w:rsidR="00D11804">
        <w:rPr>
          <w:rFonts w:ascii="Times New Roman" w:hAnsi="Times New Roman"/>
          <w:sz w:val="24"/>
          <w:szCs w:val="24"/>
        </w:rPr>
        <w:t>По данному проекту осуществлялось финансирование по двум направлениям:</w:t>
      </w:r>
    </w:p>
    <w:p w:rsidR="00D11804" w:rsidRPr="00096EA6" w:rsidRDefault="00D11804" w:rsidP="009A2AAC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</w:t>
      </w:r>
      <w:r w:rsidR="00096EA6">
        <w:rPr>
          <w:rFonts w:ascii="Times New Roman" w:hAnsi="Times New Roman"/>
          <w:sz w:val="24"/>
          <w:szCs w:val="24"/>
        </w:rPr>
        <w:t>с</w:t>
      </w:r>
      <w:r w:rsidR="00096EA6" w:rsidRPr="00096EA6">
        <w:rPr>
          <w:rFonts w:ascii="Times New Roman" w:hAnsi="Times New Roman"/>
          <w:sz w:val="24"/>
          <w:szCs w:val="24"/>
        </w:rPr>
        <w:t>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</w:r>
      <w:r w:rsidR="00096EA6">
        <w:rPr>
          <w:rFonts w:ascii="Times New Roman" w:hAnsi="Times New Roman"/>
          <w:sz w:val="24"/>
          <w:szCs w:val="24"/>
        </w:rPr>
        <w:t xml:space="preserve"> </w:t>
      </w:r>
      <w:r w:rsidR="00096EA6" w:rsidRPr="00096EA6">
        <w:rPr>
          <w:rFonts w:ascii="Times New Roman" w:hAnsi="Times New Roman"/>
          <w:sz w:val="24"/>
          <w:szCs w:val="24"/>
        </w:rPr>
        <w:t>(расходы составили 3,1</w:t>
      </w:r>
      <w:r w:rsidR="00E8423A">
        <w:rPr>
          <w:rFonts w:ascii="Times New Roman" w:hAnsi="Times New Roman"/>
          <w:sz w:val="24"/>
          <w:szCs w:val="24"/>
        </w:rPr>
        <w:t>2</w:t>
      </w:r>
      <w:r w:rsidR="00096EA6" w:rsidRPr="00096EA6">
        <w:rPr>
          <w:rFonts w:ascii="Times New Roman" w:hAnsi="Times New Roman"/>
          <w:sz w:val="24"/>
          <w:szCs w:val="24"/>
        </w:rPr>
        <w:t xml:space="preserve"> млн. руб</w:t>
      </w:r>
      <w:r w:rsidR="006A4724">
        <w:rPr>
          <w:rFonts w:ascii="Times New Roman" w:hAnsi="Times New Roman"/>
          <w:sz w:val="24"/>
          <w:szCs w:val="24"/>
        </w:rPr>
        <w:t>лей</w:t>
      </w:r>
      <w:r w:rsidR="00AC6D6C">
        <w:rPr>
          <w:rFonts w:ascii="Times New Roman" w:hAnsi="Times New Roman"/>
          <w:sz w:val="24"/>
          <w:szCs w:val="24"/>
        </w:rPr>
        <w:t xml:space="preserve">, из них </w:t>
      </w:r>
      <w:r w:rsidR="00096EA6">
        <w:rPr>
          <w:rFonts w:ascii="Times New Roman" w:hAnsi="Times New Roman"/>
          <w:sz w:val="24"/>
          <w:szCs w:val="24"/>
        </w:rPr>
        <w:t xml:space="preserve">федеральный и </w:t>
      </w:r>
      <w:r w:rsidR="00096EA6" w:rsidRPr="00096EA6">
        <w:rPr>
          <w:rFonts w:ascii="Times New Roman" w:hAnsi="Times New Roman"/>
          <w:sz w:val="24"/>
          <w:szCs w:val="24"/>
        </w:rPr>
        <w:t>областной бюджет</w:t>
      </w:r>
      <w:r w:rsidR="00096EA6">
        <w:rPr>
          <w:rFonts w:ascii="Times New Roman" w:hAnsi="Times New Roman"/>
          <w:sz w:val="24"/>
          <w:szCs w:val="24"/>
        </w:rPr>
        <w:t>ы</w:t>
      </w:r>
      <w:r w:rsidR="00096EA6" w:rsidRPr="00096EA6">
        <w:rPr>
          <w:rFonts w:ascii="Times New Roman" w:hAnsi="Times New Roman"/>
          <w:sz w:val="24"/>
          <w:szCs w:val="24"/>
        </w:rPr>
        <w:t xml:space="preserve"> – </w:t>
      </w:r>
      <w:r w:rsidR="00E8423A">
        <w:rPr>
          <w:rFonts w:ascii="Times New Roman" w:hAnsi="Times New Roman"/>
          <w:sz w:val="24"/>
          <w:szCs w:val="24"/>
        </w:rPr>
        <w:t>3,08</w:t>
      </w:r>
      <w:r w:rsidR="00096EA6" w:rsidRPr="00096EA6">
        <w:rPr>
          <w:rFonts w:ascii="Times New Roman" w:hAnsi="Times New Roman"/>
          <w:sz w:val="24"/>
          <w:szCs w:val="24"/>
        </w:rPr>
        <w:t xml:space="preserve"> млн. руб</w:t>
      </w:r>
      <w:r w:rsidR="006A4724">
        <w:rPr>
          <w:rFonts w:ascii="Times New Roman" w:hAnsi="Times New Roman"/>
          <w:sz w:val="24"/>
          <w:szCs w:val="24"/>
        </w:rPr>
        <w:t>лей</w:t>
      </w:r>
      <w:r w:rsidR="00096EA6" w:rsidRPr="00096EA6">
        <w:rPr>
          <w:rFonts w:ascii="Times New Roman" w:hAnsi="Times New Roman"/>
          <w:sz w:val="24"/>
          <w:szCs w:val="24"/>
        </w:rPr>
        <w:t xml:space="preserve"> и 0,</w:t>
      </w:r>
      <w:r w:rsidR="00E8423A">
        <w:rPr>
          <w:rFonts w:ascii="Times New Roman" w:hAnsi="Times New Roman"/>
          <w:sz w:val="24"/>
          <w:szCs w:val="24"/>
        </w:rPr>
        <w:t>04</w:t>
      </w:r>
      <w:r w:rsidR="00096EA6" w:rsidRPr="00096EA6">
        <w:rPr>
          <w:rFonts w:ascii="Times New Roman" w:hAnsi="Times New Roman"/>
          <w:sz w:val="24"/>
          <w:szCs w:val="24"/>
        </w:rPr>
        <w:t xml:space="preserve"> млн. руб</w:t>
      </w:r>
      <w:r w:rsidR="006A4724">
        <w:rPr>
          <w:rFonts w:ascii="Times New Roman" w:hAnsi="Times New Roman"/>
          <w:sz w:val="24"/>
          <w:szCs w:val="24"/>
        </w:rPr>
        <w:t>лей</w:t>
      </w:r>
      <w:r w:rsidR="00096EA6" w:rsidRPr="00096EA6">
        <w:rPr>
          <w:rFonts w:ascii="Times New Roman" w:hAnsi="Times New Roman"/>
          <w:sz w:val="24"/>
          <w:szCs w:val="24"/>
        </w:rPr>
        <w:t xml:space="preserve"> местный бюджет)</w:t>
      </w:r>
      <w:r w:rsidR="00096EA6">
        <w:rPr>
          <w:rFonts w:ascii="Times New Roman" w:hAnsi="Times New Roman"/>
          <w:sz w:val="24"/>
          <w:szCs w:val="24"/>
        </w:rPr>
        <w:t>;</w:t>
      </w:r>
    </w:p>
    <w:p w:rsidR="009A2AAC" w:rsidRPr="00AD43E9" w:rsidRDefault="00C0766E" w:rsidP="009A2AAC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40A56">
        <w:rPr>
          <w:rFonts w:ascii="Times New Roman" w:hAnsi="Times New Roman"/>
          <w:color w:val="FF0000"/>
          <w:sz w:val="24"/>
          <w:szCs w:val="24"/>
        </w:rPr>
        <w:t xml:space="preserve">      </w:t>
      </w:r>
      <w:r w:rsidR="00A46D58"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="002C09B0" w:rsidRPr="00140A5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46D58" w:rsidRPr="00AD43E9">
        <w:rPr>
          <w:rFonts w:ascii="Times New Roman" w:hAnsi="Times New Roman"/>
          <w:sz w:val="24"/>
          <w:szCs w:val="24"/>
        </w:rPr>
        <w:t xml:space="preserve">- </w:t>
      </w:r>
      <w:r w:rsidR="002C09B0" w:rsidRPr="00AD43E9">
        <w:rPr>
          <w:rFonts w:ascii="Times New Roman" w:hAnsi="Times New Roman"/>
          <w:sz w:val="24"/>
          <w:szCs w:val="24"/>
        </w:rPr>
        <w:t xml:space="preserve"> </w:t>
      </w:r>
      <w:r w:rsidR="00AD43E9" w:rsidRPr="00AD43E9">
        <w:rPr>
          <w:rFonts w:ascii="Times New Roman" w:hAnsi="Times New Roman"/>
          <w:sz w:val="24"/>
          <w:szCs w:val="24"/>
        </w:rPr>
        <w:t>государственная поддержка частных дошкольных образовательных организаций с целью возмещения расходов на присмотр и уход, содержание имущества и арендную плату за использование помещений (р</w:t>
      </w:r>
      <w:r w:rsidRPr="00AD43E9">
        <w:rPr>
          <w:rFonts w:ascii="Times New Roman" w:hAnsi="Times New Roman"/>
          <w:sz w:val="24"/>
          <w:szCs w:val="24"/>
        </w:rPr>
        <w:t>асходы составили 2</w:t>
      </w:r>
      <w:r w:rsidR="00F21EDE">
        <w:rPr>
          <w:rFonts w:ascii="Times New Roman" w:hAnsi="Times New Roman"/>
          <w:sz w:val="24"/>
          <w:szCs w:val="24"/>
        </w:rPr>
        <w:t>2</w:t>
      </w:r>
      <w:r w:rsidRPr="00AD43E9">
        <w:rPr>
          <w:rFonts w:ascii="Times New Roman" w:hAnsi="Times New Roman"/>
          <w:sz w:val="24"/>
          <w:szCs w:val="24"/>
        </w:rPr>
        <w:t>,</w:t>
      </w:r>
      <w:r w:rsidR="00F21EDE">
        <w:rPr>
          <w:rFonts w:ascii="Times New Roman" w:hAnsi="Times New Roman"/>
          <w:sz w:val="24"/>
          <w:szCs w:val="24"/>
        </w:rPr>
        <w:t>7</w:t>
      </w:r>
      <w:r w:rsidRPr="00AD43E9">
        <w:rPr>
          <w:rFonts w:ascii="Times New Roman" w:hAnsi="Times New Roman"/>
          <w:sz w:val="24"/>
          <w:szCs w:val="24"/>
        </w:rPr>
        <w:t xml:space="preserve"> млн. руб</w:t>
      </w:r>
      <w:r w:rsidR="006A4724">
        <w:rPr>
          <w:rFonts w:ascii="Times New Roman" w:hAnsi="Times New Roman"/>
          <w:sz w:val="24"/>
          <w:szCs w:val="24"/>
        </w:rPr>
        <w:t>лей</w:t>
      </w:r>
      <w:r w:rsidR="00AD43E9" w:rsidRPr="00AD43E9">
        <w:rPr>
          <w:rFonts w:ascii="Times New Roman" w:hAnsi="Times New Roman"/>
          <w:sz w:val="24"/>
          <w:szCs w:val="24"/>
        </w:rPr>
        <w:t xml:space="preserve">, из них </w:t>
      </w:r>
      <w:r w:rsidRPr="00AD43E9">
        <w:rPr>
          <w:rFonts w:ascii="Times New Roman" w:hAnsi="Times New Roman"/>
          <w:sz w:val="24"/>
          <w:szCs w:val="24"/>
        </w:rPr>
        <w:t>областной бюджет - 1</w:t>
      </w:r>
      <w:r w:rsidR="00BA2BA9">
        <w:rPr>
          <w:rFonts w:ascii="Times New Roman" w:hAnsi="Times New Roman"/>
          <w:sz w:val="24"/>
          <w:szCs w:val="24"/>
        </w:rPr>
        <w:t>7</w:t>
      </w:r>
      <w:r w:rsidRPr="00AD43E9">
        <w:rPr>
          <w:rFonts w:ascii="Times New Roman" w:hAnsi="Times New Roman"/>
          <w:sz w:val="24"/>
          <w:szCs w:val="24"/>
        </w:rPr>
        <w:t>,</w:t>
      </w:r>
      <w:r w:rsidR="00BA2BA9">
        <w:rPr>
          <w:rFonts w:ascii="Times New Roman" w:hAnsi="Times New Roman"/>
          <w:sz w:val="24"/>
          <w:szCs w:val="24"/>
        </w:rPr>
        <w:t>7</w:t>
      </w:r>
      <w:r w:rsidRPr="00AD43E9">
        <w:rPr>
          <w:rFonts w:ascii="Times New Roman" w:hAnsi="Times New Roman"/>
          <w:sz w:val="24"/>
          <w:szCs w:val="24"/>
        </w:rPr>
        <w:t xml:space="preserve"> млн. руб</w:t>
      </w:r>
      <w:r w:rsidR="006A4724">
        <w:rPr>
          <w:rFonts w:ascii="Times New Roman" w:hAnsi="Times New Roman"/>
          <w:sz w:val="24"/>
          <w:szCs w:val="24"/>
        </w:rPr>
        <w:t>лей</w:t>
      </w:r>
      <w:r w:rsidRPr="00AD43E9">
        <w:rPr>
          <w:rFonts w:ascii="Times New Roman" w:hAnsi="Times New Roman"/>
          <w:sz w:val="24"/>
          <w:szCs w:val="24"/>
        </w:rPr>
        <w:t xml:space="preserve"> и </w:t>
      </w:r>
      <w:r w:rsidR="00BA2BA9">
        <w:rPr>
          <w:rFonts w:ascii="Times New Roman" w:hAnsi="Times New Roman"/>
          <w:sz w:val="24"/>
          <w:szCs w:val="24"/>
        </w:rPr>
        <w:t>5</w:t>
      </w:r>
      <w:r w:rsidRPr="00AD43E9">
        <w:rPr>
          <w:rFonts w:ascii="Times New Roman" w:hAnsi="Times New Roman"/>
          <w:sz w:val="24"/>
          <w:szCs w:val="24"/>
        </w:rPr>
        <w:t>,</w:t>
      </w:r>
      <w:r w:rsidR="00BA2BA9">
        <w:rPr>
          <w:rFonts w:ascii="Times New Roman" w:hAnsi="Times New Roman"/>
          <w:sz w:val="24"/>
          <w:szCs w:val="24"/>
        </w:rPr>
        <w:t>0</w:t>
      </w:r>
      <w:r w:rsidRPr="00AD43E9">
        <w:rPr>
          <w:rFonts w:ascii="Times New Roman" w:hAnsi="Times New Roman"/>
          <w:sz w:val="24"/>
          <w:szCs w:val="24"/>
        </w:rPr>
        <w:t xml:space="preserve"> млн. руб</w:t>
      </w:r>
      <w:r w:rsidR="006A4724">
        <w:rPr>
          <w:rFonts w:ascii="Times New Roman" w:hAnsi="Times New Roman"/>
          <w:sz w:val="24"/>
          <w:szCs w:val="24"/>
        </w:rPr>
        <w:t>лей</w:t>
      </w:r>
      <w:r w:rsidRPr="00AD43E9">
        <w:rPr>
          <w:rFonts w:ascii="Times New Roman" w:hAnsi="Times New Roman"/>
          <w:sz w:val="24"/>
          <w:szCs w:val="24"/>
        </w:rPr>
        <w:t xml:space="preserve"> местный</w:t>
      </w:r>
      <w:r w:rsidR="00AD43E9" w:rsidRPr="00AD43E9">
        <w:rPr>
          <w:rFonts w:ascii="Times New Roman" w:hAnsi="Times New Roman"/>
          <w:sz w:val="24"/>
          <w:szCs w:val="24"/>
        </w:rPr>
        <w:t xml:space="preserve"> бюджет</w:t>
      </w:r>
      <w:r w:rsidRPr="00AD43E9">
        <w:rPr>
          <w:rFonts w:ascii="Times New Roman" w:hAnsi="Times New Roman"/>
          <w:sz w:val="24"/>
          <w:szCs w:val="24"/>
        </w:rPr>
        <w:t>).</w:t>
      </w:r>
    </w:p>
    <w:p w:rsidR="002C09B0" w:rsidRPr="00C76E0F" w:rsidRDefault="00BC5465" w:rsidP="002C09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3)</w:t>
      </w:r>
      <w:r w:rsidR="002C09B0" w:rsidRPr="00C76E0F">
        <w:rPr>
          <w:rFonts w:ascii="Times New Roman" w:hAnsi="Times New Roman"/>
          <w:sz w:val="24"/>
          <w:szCs w:val="24"/>
        </w:rPr>
        <w:t xml:space="preserve"> Национальный проект «</w:t>
      </w:r>
      <w:r w:rsidR="00C76E0F" w:rsidRPr="00C76E0F">
        <w:rPr>
          <w:rFonts w:ascii="Times New Roman" w:hAnsi="Times New Roman"/>
          <w:sz w:val="24"/>
          <w:szCs w:val="24"/>
        </w:rPr>
        <w:t>Образование</w:t>
      </w:r>
      <w:r w:rsidR="002C09B0" w:rsidRPr="00C76E0F">
        <w:rPr>
          <w:rFonts w:ascii="Times New Roman" w:hAnsi="Times New Roman"/>
          <w:sz w:val="24"/>
          <w:szCs w:val="24"/>
        </w:rPr>
        <w:t>» (Региональный проект «</w:t>
      </w:r>
      <w:r w:rsidR="00C76E0F" w:rsidRPr="00C76E0F">
        <w:rPr>
          <w:rFonts w:ascii="Times New Roman" w:hAnsi="Times New Roman"/>
          <w:sz w:val="24"/>
          <w:szCs w:val="24"/>
        </w:rPr>
        <w:t>Цифровая образовательная среда</w:t>
      </w:r>
      <w:r w:rsidR="002C09B0" w:rsidRPr="00C76E0F">
        <w:rPr>
          <w:rFonts w:ascii="Times New Roman" w:hAnsi="Times New Roman"/>
          <w:sz w:val="24"/>
          <w:szCs w:val="24"/>
        </w:rPr>
        <w:t>»).</w:t>
      </w:r>
    </w:p>
    <w:p w:rsidR="00F57A99" w:rsidRPr="0009046C" w:rsidRDefault="002C09B0" w:rsidP="00F57A99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9046C">
        <w:rPr>
          <w:rFonts w:ascii="Times New Roman" w:hAnsi="Times New Roman"/>
          <w:sz w:val="24"/>
          <w:szCs w:val="24"/>
        </w:rPr>
        <w:t xml:space="preserve">            </w:t>
      </w:r>
      <w:r w:rsidR="00C0766E" w:rsidRPr="0009046C">
        <w:rPr>
          <w:rFonts w:ascii="Times New Roman" w:hAnsi="Times New Roman"/>
          <w:sz w:val="24"/>
          <w:szCs w:val="24"/>
        </w:rPr>
        <w:t xml:space="preserve">Расходы составили </w:t>
      </w:r>
      <w:r w:rsidR="0009046C" w:rsidRPr="0009046C">
        <w:rPr>
          <w:rFonts w:ascii="Times New Roman" w:hAnsi="Times New Roman"/>
          <w:sz w:val="24"/>
          <w:szCs w:val="24"/>
        </w:rPr>
        <w:t xml:space="preserve">8,7 млн. рублей (из них </w:t>
      </w:r>
      <w:r w:rsidR="0009046C">
        <w:rPr>
          <w:rFonts w:ascii="Times New Roman" w:hAnsi="Times New Roman"/>
          <w:sz w:val="24"/>
          <w:szCs w:val="24"/>
        </w:rPr>
        <w:t xml:space="preserve">федеральный и </w:t>
      </w:r>
      <w:r w:rsidR="0009046C" w:rsidRPr="0009046C">
        <w:rPr>
          <w:rFonts w:ascii="Times New Roman" w:hAnsi="Times New Roman"/>
          <w:sz w:val="24"/>
          <w:szCs w:val="24"/>
        </w:rPr>
        <w:t>областной бюджет</w:t>
      </w:r>
      <w:r w:rsidR="0009046C">
        <w:rPr>
          <w:rFonts w:ascii="Times New Roman" w:hAnsi="Times New Roman"/>
          <w:sz w:val="24"/>
          <w:szCs w:val="24"/>
        </w:rPr>
        <w:t>ы</w:t>
      </w:r>
      <w:r w:rsidR="0009046C" w:rsidRPr="0009046C">
        <w:rPr>
          <w:rFonts w:ascii="Times New Roman" w:hAnsi="Times New Roman"/>
          <w:sz w:val="24"/>
          <w:szCs w:val="24"/>
        </w:rPr>
        <w:t xml:space="preserve"> </w:t>
      </w:r>
      <w:r w:rsidR="0009046C">
        <w:rPr>
          <w:rFonts w:ascii="Times New Roman" w:hAnsi="Times New Roman"/>
          <w:sz w:val="24"/>
          <w:szCs w:val="24"/>
        </w:rPr>
        <w:t>–</w:t>
      </w:r>
      <w:r w:rsidR="0009046C" w:rsidRPr="0009046C">
        <w:rPr>
          <w:rFonts w:ascii="Times New Roman" w:hAnsi="Times New Roman"/>
          <w:sz w:val="24"/>
          <w:szCs w:val="24"/>
        </w:rPr>
        <w:t xml:space="preserve"> </w:t>
      </w:r>
      <w:r w:rsidR="0009046C">
        <w:rPr>
          <w:rFonts w:ascii="Times New Roman" w:hAnsi="Times New Roman"/>
          <w:sz w:val="24"/>
          <w:szCs w:val="24"/>
        </w:rPr>
        <w:t>8,5</w:t>
      </w:r>
      <w:r w:rsidR="0009046C" w:rsidRPr="0009046C">
        <w:rPr>
          <w:rFonts w:ascii="Times New Roman" w:hAnsi="Times New Roman"/>
          <w:sz w:val="24"/>
          <w:szCs w:val="24"/>
        </w:rPr>
        <w:t xml:space="preserve"> млн. руб</w:t>
      </w:r>
      <w:r w:rsidR="0009046C">
        <w:rPr>
          <w:rFonts w:ascii="Times New Roman" w:hAnsi="Times New Roman"/>
          <w:sz w:val="24"/>
          <w:szCs w:val="24"/>
        </w:rPr>
        <w:t>лей</w:t>
      </w:r>
      <w:r w:rsidR="0009046C" w:rsidRPr="0009046C">
        <w:rPr>
          <w:rFonts w:ascii="Times New Roman" w:hAnsi="Times New Roman"/>
          <w:sz w:val="24"/>
          <w:szCs w:val="24"/>
        </w:rPr>
        <w:t xml:space="preserve"> и </w:t>
      </w:r>
      <w:r w:rsidR="0009046C">
        <w:rPr>
          <w:rFonts w:ascii="Times New Roman" w:hAnsi="Times New Roman"/>
          <w:sz w:val="24"/>
          <w:szCs w:val="24"/>
        </w:rPr>
        <w:t>0,2</w:t>
      </w:r>
      <w:r w:rsidR="0009046C" w:rsidRPr="0009046C">
        <w:rPr>
          <w:rFonts w:ascii="Times New Roman" w:hAnsi="Times New Roman"/>
          <w:sz w:val="24"/>
          <w:szCs w:val="24"/>
        </w:rPr>
        <w:t xml:space="preserve"> млн. руб</w:t>
      </w:r>
      <w:r w:rsidR="0009046C">
        <w:rPr>
          <w:rFonts w:ascii="Times New Roman" w:hAnsi="Times New Roman"/>
          <w:sz w:val="24"/>
          <w:szCs w:val="24"/>
        </w:rPr>
        <w:t>лей</w:t>
      </w:r>
      <w:r w:rsidR="0009046C" w:rsidRPr="0009046C">
        <w:rPr>
          <w:rFonts w:ascii="Times New Roman" w:hAnsi="Times New Roman"/>
          <w:sz w:val="24"/>
          <w:szCs w:val="24"/>
        </w:rPr>
        <w:t xml:space="preserve"> местный бюджет) и были направлены на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</w:r>
      <w:r w:rsidR="0009046C">
        <w:rPr>
          <w:rFonts w:ascii="Times New Roman" w:hAnsi="Times New Roman"/>
          <w:sz w:val="24"/>
          <w:szCs w:val="24"/>
        </w:rPr>
        <w:t>.</w:t>
      </w:r>
    </w:p>
    <w:p w:rsidR="0028387B" w:rsidRPr="00E308A6" w:rsidRDefault="0028387B" w:rsidP="0028387B">
      <w:pPr>
        <w:pStyle w:val="a8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E308A6">
        <w:rPr>
          <w:rFonts w:ascii="Times New Roman" w:eastAsia="Times New Roman" w:hAnsi="Times New Roman" w:cs="Times New Roman"/>
          <w:color w:val="auto"/>
          <w:szCs w:val="24"/>
        </w:rPr>
        <w:t>Бюджет по-прежнему носит социальную направленность.</w:t>
      </w:r>
      <w:r w:rsidRPr="00E308A6">
        <w:rPr>
          <w:rFonts w:ascii="Times New Roman" w:eastAsia="Times New Roman" w:hAnsi="Times New Roman" w:cs="Times New Roman"/>
          <w:i/>
          <w:color w:val="auto"/>
          <w:szCs w:val="24"/>
        </w:rPr>
        <w:t xml:space="preserve"> </w:t>
      </w:r>
      <w:r w:rsidRPr="00E308A6">
        <w:rPr>
          <w:rFonts w:ascii="Times New Roman" w:eastAsia="Times New Roman" w:hAnsi="Times New Roman" w:cs="Times New Roman"/>
          <w:color w:val="auto"/>
          <w:szCs w:val="24"/>
        </w:rPr>
        <w:t>Расходы на социальную сферу в 202</w:t>
      </w:r>
      <w:r w:rsidR="00312B82" w:rsidRPr="00E308A6">
        <w:rPr>
          <w:rFonts w:ascii="Times New Roman" w:eastAsia="Times New Roman" w:hAnsi="Times New Roman" w:cs="Times New Roman"/>
          <w:color w:val="auto"/>
          <w:szCs w:val="24"/>
        </w:rPr>
        <w:t>1</w:t>
      </w:r>
      <w:r w:rsidRPr="00E308A6">
        <w:rPr>
          <w:rFonts w:ascii="Times New Roman" w:eastAsia="Times New Roman" w:hAnsi="Times New Roman" w:cs="Times New Roman"/>
          <w:color w:val="auto"/>
          <w:szCs w:val="24"/>
        </w:rPr>
        <w:t xml:space="preserve"> году составили </w:t>
      </w:r>
      <w:r w:rsidR="00E308A6" w:rsidRPr="00E308A6">
        <w:rPr>
          <w:rFonts w:ascii="Times New Roman" w:eastAsia="Times New Roman" w:hAnsi="Times New Roman" w:cs="Times New Roman"/>
          <w:color w:val="auto"/>
          <w:szCs w:val="24"/>
        </w:rPr>
        <w:t>3 392,1</w:t>
      </w:r>
      <w:r w:rsidRPr="00E308A6">
        <w:rPr>
          <w:rFonts w:ascii="Times New Roman" w:eastAsia="Times New Roman" w:hAnsi="Times New Roman" w:cs="Times New Roman"/>
          <w:color w:val="auto"/>
          <w:szCs w:val="24"/>
        </w:rPr>
        <w:t xml:space="preserve"> млн. рублей или </w:t>
      </w:r>
      <w:r w:rsidR="00E308A6" w:rsidRPr="00E308A6">
        <w:rPr>
          <w:rFonts w:ascii="Times New Roman" w:eastAsia="Times New Roman" w:hAnsi="Times New Roman" w:cs="Times New Roman"/>
          <w:color w:val="auto"/>
          <w:szCs w:val="24"/>
        </w:rPr>
        <w:t>73,4</w:t>
      </w:r>
      <w:r w:rsidRPr="00E308A6">
        <w:rPr>
          <w:rFonts w:ascii="Times New Roman" w:eastAsia="Times New Roman" w:hAnsi="Times New Roman" w:cs="Times New Roman"/>
          <w:color w:val="auto"/>
          <w:szCs w:val="24"/>
        </w:rPr>
        <w:t xml:space="preserve"> %</w:t>
      </w:r>
      <w:r w:rsidR="004E7C57">
        <w:rPr>
          <w:rFonts w:ascii="Times New Roman" w:eastAsia="Times New Roman" w:hAnsi="Times New Roman" w:cs="Times New Roman"/>
          <w:color w:val="auto"/>
          <w:szCs w:val="24"/>
        </w:rPr>
        <w:t xml:space="preserve"> от общего объема бюджета</w:t>
      </w:r>
      <w:r w:rsidRPr="00E308A6">
        <w:rPr>
          <w:rFonts w:ascii="Times New Roman" w:eastAsia="Times New Roman" w:hAnsi="Times New Roman" w:cs="Times New Roman"/>
          <w:color w:val="auto"/>
          <w:szCs w:val="24"/>
        </w:rPr>
        <w:t xml:space="preserve"> (</w:t>
      </w:r>
      <w:r w:rsidR="00EA0DA6" w:rsidRPr="00E308A6">
        <w:rPr>
          <w:rFonts w:ascii="Times New Roman" w:eastAsia="Times New Roman" w:hAnsi="Times New Roman" w:cs="Times New Roman"/>
          <w:color w:val="auto"/>
          <w:szCs w:val="24"/>
        </w:rPr>
        <w:t>э</w:t>
      </w:r>
      <w:r w:rsidRPr="00E308A6">
        <w:rPr>
          <w:rFonts w:ascii="Times New Roman" w:eastAsia="Times New Roman" w:hAnsi="Times New Roman" w:cs="Times New Roman"/>
          <w:color w:val="auto"/>
          <w:szCs w:val="24"/>
        </w:rPr>
        <w:t>то выше уровня 20</w:t>
      </w:r>
      <w:r w:rsidR="00E308A6" w:rsidRPr="00E308A6">
        <w:rPr>
          <w:rFonts w:ascii="Times New Roman" w:eastAsia="Times New Roman" w:hAnsi="Times New Roman" w:cs="Times New Roman"/>
          <w:color w:val="auto"/>
          <w:szCs w:val="24"/>
        </w:rPr>
        <w:t>20</w:t>
      </w:r>
      <w:r w:rsidRPr="00E308A6">
        <w:rPr>
          <w:rFonts w:ascii="Times New Roman" w:eastAsia="Times New Roman" w:hAnsi="Times New Roman" w:cs="Times New Roman"/>
          <w:color w:val="auto"/>
          <w:szCs w:val="24"/>
        </w:rPr>
        <w:t xml:space="preserve"> года на </w:t>
      </w:r>
      <w:r w:rsidR="00E308A6" w:rsidRPr="00E308A6">
        <w:rPr>
          <w:rFonts w:ascii="Times New Roman" w:eastAsia="Times New Roman" w:hAnsi="Times New Roman" w:cs="Times New Roman"/>
          <w:color w:val="auto"/>
          <w:szCs w:val="24"/>
        </w:rPr>
        <w:t>868,3</w:t>
      </w:r>
      <w:r w:rsidRPr="00E308A6">
        <w:rPr>
          <w:rFonts w:ascii="Times New Roman" w:eastAsia="Times New Roman" w:hAnsi="Times New Roman" w:cs="Times New Roman"/>
          <w:color w:val="auto"/>
          <w:szCs w:val="24"/>
        </w:rPr>
        <w:t xml:space="preserve"> млн. рублей.)</w:t>
      </w:r>
    </w:p>
    <w:p w:rsidR="0028387B" w:rsidRPr="00703761" w:rsidRDefault="0028387B" w:rsidP="0028387B">
      <w:pPr>
        <w:pStyle w:val="a8"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Cs w:val="24"/>
        </w:rPr>
      </w:pPr>
      <w:r w:rsidRPr="00703761">
        <w:rPr>
          <w:rFonts w:ascii="Times New Roman" w:hAnsi="Times New Roman" w:cs="Times New Roman"/>
          <w:color w:val="auto"/>
          <w:szCs w:val="24"/>
        </w:rPr>
        <w:t>Наибольшую долю в составе расходов на социал</w:t>
      </w:r>
      <w:r w:rsidR="003E45C9" w:rsidRPr="00703761">
        <w:rPr>
          <w:rFonts w:ascii="Times New Roman" w:hAnsi="Times New Roman" w:cs="Times New Roman"/>
          <w:color w:val="auto"/>
          <w:szCs w:val="24"/>
        </w:rPr>
        <w:t>ьно-культурную сферу составили</w:t>
      </w:r>
      <w:r w:rsidRPr="00703761">
        <w:rPr>
          <w:rFonts w:ascii="Times New Roman" w:hAnsi="Times New Roman" w:cs="Times New Roman"/>
          <w:color w:val="auto"/>
          <w:szCs w:val="24"/>
        </w:rPr>
        <w:t xml:space="preserve"> расходы на образование.</w:t>
      </w:r>
    </w:p>
    <w:p w:rsidR="0028387B" w:rsidRPr="00140A56" w:rsidRDefault="0028387B" w:rsidP="0028387B">
      <w:pPr>
        <w:pStyle w:val="a8"/>
        <w:spacing w:after="0"/>
        <w:ind w:firstLine="709"/>
        <w:contextualSpacing/>
        <w:jc w:val="both"/>
        <w:rPr>
          <w:rFonts w:ascii="Times New Roman" w:hAnsi="Times New Roman" w:cs="Times New Roman"/>
          <w:color w:val="FF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410"/>
        <w:gridCol w:w="2517"/>
      </w:tblGrid>
      <w:tr w:rsidR="00140A56" w:rsidRPr="00140A56" w:rsidTr="004A553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87B" w:rsidRPr="009A19DC" w:rsidRDefault="0028387B" w:rsidP="004A553E">
            <w:pPr>
              <w:pStyle w:val="a8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 w:rsidRPr="009A19DC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 xml:space="preserve">Направления расходов </w:t>
            </w:r>
            <w:r w:rsidRPr="009A19DC">
              <w:rPr>
                <w:rFonts w:ascii="Times New Roman" w:hAnsi="Times New Roman" w:cs="Times New Roman"/>
                <w:b/>
                <w:color w:val="auto"/>
                <w:szCs w:val="24"/>
              </w:rPr>
              <w:t>социально-культурной сферы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87B" w:rsidRPr="009A19DC" w:rsidRDefault="0028387B" w:rsidP="009A19DC">
            <w:pPr>
              <w:pStyle w:val="a8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 w:rsidRPr="009A19DC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20</w:t>
            </w:r>
            <w:r w:rsidR="009A19DC" w:rsidRPr="009A19DC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20</w:t>
            </w:r>
            <w:r w:rsidRPr="009A19DC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 xml:space="preserve"> год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87B" w:rsidRPr="00CC4B7F" w:rsidRDefault="0028387B" w:rsidP="004A553E">
            <w:pPr>
              <w:pStyle w:val="a8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 w:rsidRPr="00CC4B7F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2</w:t>
            </w:r>
            <w:r w:rsidR="009A19DC" w:rsidRPr="00CC4B7F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021</w:t>
            </w:r>
            <w:r w:rsidRPr="00CC4B7F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 xml:space="preserve"> год</w:t>
            </w:r>
          </w:p>
        </w:tc>
      </w:tr>
      <w:tr w:rsidR="00140A56" w:rsidRPr="00140A56" w:rsidTr="004A553E">
        <w:trPr>
          <w:trHeight w:val="40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87B" w:rsidRPr="009A19DC" w:rsidRDefault="0028387B" w:rsidP="004A553E">
            <w:pPr>
              <w:pStyle w:val="a8"/>
              <w:spacing w:after="0" w:line="100" w:lineRule="atLeas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A19DC">
              <w:rPr>
                <w:rFonts w:ascii="Times New Roman" w:hAnsi="Times New Roman" w:cs="Times New Roman"/>
                <w:color w:val="auto"/>
                <w:szCs w:val="24"/>
              </w:rPr>
              <w:t>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87B" w:rsidRPr="009A19DC" w:rsidRDefault="009A19DC" w:rsidP="00DC79C7">
            <w:pPr>
              <w:pStyle w:val="a8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9A19DC">
              <w:rPr>
                <w:rFonts w:ascii="Times New Roman" w:eastAsia="Times New Roman" w:hAnsi="Times New Roman" w:cs="Times New Roman"/>
                <w:color w:val="auto"/>
                <w:szCs w:val="24"/>
              </w:rPr>
              <w:t>75,6% (1908,3)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7B" w:rsidRPr="00CC4B7F" w:rsidRDefault="00CC4B7F" w:rsidP="00CC4B7F">
            <w:pPr>
              <w:pStyle w:val="a8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CC4B7F">
              <w:rPr>
                <w:rFonts w:ascii="Times New Roman" w:eastAsia="Times New Roman" w:hAnsi="Times New Roman" w:cs="Times New Roman"/>
                <w:color w:val="auto"/>
                <w:szCs w:val="24"/>
              </w:rPr>
              <w:t>60,4</w:t>
            </w:r>
            <w:r w:rsidR="0028387B" w:rsidRPr="00CC4B7F">
              <w:rPr>
                <w:rFonts w:ascii="Times New Roman" w:eastAsia="Times New Roman" w:hAnsi="Times New Roman" w:cs="Times New Roman"/>
                <w:color w:val="auto"/>
                <w:szCs w:val="24"/>
              </w:rPr>
              <w:t>% (</w:t>
            </w:r>
            <w:r w:rsidRPr="00CC4B7F">
              <w:rPr>
                <w:rFonts w:ascii="Times New Roman" w:eastAsia="Times New Roman" w:hAnsi="Times New Roman" w:cs="Times New Roman"/>
                <w:color w:val="auto"/>
                <w:szCs w:val="24"/>
              </w:rPr>
              <w:t>2049,3</w:t>
            </w:r>
            <w:r w:rsidR="0028387B" w:rsidRPr="00CC4B7F">
              <w:rPr>
                <w:rFonts w:ascii="Times New Roman" w:eastAsia="Times New Roman" w:hAnsi="Times New Roman" w:cs="Times New Roman"/>
                <w:color w:val="auto"/>
                <w:szCs w:val="24"/>
              </w:rPr>
              <w:t>)</w:t>
            </w:r>
          </w:p>
        </w:tc>
      </w:tr>
      <w:tr w:rsidR="009A19DC" w:rsidRPr="00140A56" w:rsidTr="00CC4B7F">
        <w:trPr>
          <w:trHeight w:val="40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DC" w:rsidRPr="009A19DC" w:rsidRDefault="00CC4B7F" w:rsidP="009A19DC">
            <w:pPr>
              <w:pStyle w:val="a8"/>
              <w:spacing w:after="0" w:line="100" w:lineRule="atLeas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A19DC">
              <w:rPr>
                <w:rFonts w:ascii="Times New Roman" w:hAnsi="Times New Roman" w:cs="Times New Roman"/>
                <w:color w:val="auto"/>
                <w:szCs w:val="24"/>
              </w:rPr>
              <w:t xml:space="preserve">Здравоохранение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DC" w:rsidRPr="009A19DC" w:rsidRDefault="00CC4B7F" w:rsidP="009A19DC">
            <w:pPr>
              <w:pStyle w:val="a8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DC" w:rsidRPr="00CC4B7F" w:rsidRDefault="00CC4B7F" w:rsidP="009A19DC">
            <w:pPr>
              <w:pStyle w:val="a8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CC4B7F">
              <w:rPr>
                <w:rFonts w:ascii="Times New Roman" w:eastAsia="Times New Roman" w:hAnsi="Times New Roman" w:cs="Times New Roman"/>
                <w:color w:val="auto"/>
                <w:szCs w:val="24"/>
              </w:rPr>
              <w:t>27,1% (917,9)</w:t>
            </w:r>
          </w:p>
        </w:tc>
      </w:tr>
      <w:tr w:rsidR="00CC4B7F" w:rsidRPr="00140A56" w:rsidTr="004A553E">
        <w:trPr>
          <w:trHeight w:val="40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7F" w:rsidRPr="009A19DC" w:rsidRDefault="00CC4B7F" w:rsidP="009A19DC">
            <w:pPr>
              <w:pStyle w:val="a8"/>
              <w:spacing w:after="0" w:line="100" w:lineRule="atLeas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A19DC">
              <w:rPr>
                <w:rFonts w:ascii="Times New Roman" w:hAnsi="Times New Roman" w:cs="Times New Roman"/>
                <w:color w:val="auto"/>
                <w:szCs w:val="24"/>
              </w:rPr>
              <w:lastRenderedPageBreak/>
              <w:t>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7F" w:rsidRPr="009A19DC" w:rsidRDefault="00CC4B7F" w:rsidP="009A19DC">
            <w:pPr>
              <w:pStyle w:val="a8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9A19DC">
              <w:rPr>
                <w:rFonts w:ascii="Times New Roman" w:eastAsia="Times New Roman" w:hAnsi="Times New Roman" w:cs="Times New Roman"/>
                <w:color w:val="auto"/>
                <w:szCs w:val="24"/>
              </w:rPr>
              <w:t>14,6% (368,8)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7F" w:rsidRPr="00F11060" w:rsidRDefault="00CC4B7F" w:rsidP="00F11060">
            <w:pPr>
              <w:pStyle w:val="a8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F11060">
              <w:rPr>
                <w:rFonts w:ascii="Times New Roman" w:eastAsia="Times New Roman" w:hAnsi="Times New Roman" w:cs="Times New Roman"/>
                <w:color w:val="auto"/>
                <w:szCs w:val="24"/>
              </w:rPr>
              <w:t>4</w:t>
            </w:r>
            <w:r w:rsidR="00F11060" w:rsidRPr="00F11060">
              <w:rPr>
                <w:rFonts w:ascii="Times New Roman" w:eastAsia="Times New Roman" w:hAnsi="Times New Roman" w:cs="Times New Roman"/>
                <w:color w:val="auto"/>
                <w:szCs w:val="24"/>
              </w:rPr>
              <w:t>,4</w:t>
            </w:r>
            <w:r w:rsidRPr="00F11060">
              <w:rPr>
                <w:rFonts w:ascii="Times New Roman" w:eastAsia="Times New Roman" w:hAnsi="Times New Roman" w:cs="Times New Roman"/>
                <w:color w:val="auto"/>
                <w:szCs w:val="24"/>
              </w:rPr>
              <w:t>% (</w:t>
            </w:r>
            <w:r w:rsidR="00F11060" w:rsidRPr="00F11060">
              <w:rPr>
                <w:rFonts w:ascii="Times New Roman" w:eastAsia="Times New Roman" w:hAnsi="Times New Roman" w:cs="Times New Roman"/>
                <w:color w:val="auto"/>
                <w:szCs w:val="24"/>
              </w:rPr>
              <w:t>150,5</w:t>
            </w:r>
            <w:r w:rsidRPr="00F11060">
              <w:rPr>
                <w:rFonts w:ascii="Times New Roman" w:eastAsia="Times New Roman" w:hAnsi="Times New Roman" w:cs="Times New Roman"/>
                <w:color w:val="auto"/>
                <w:szCs w:val="24"/>
              </w:rPr>
              <w:t>)</w:t>
            </w:r>
          </w:p>
        </w:tc>
      </w:tr>
      <w:tr w:rsidR="009A19DC" w:rsidRPr="00140A56" w:rsidTr="004A553E">
        <w:trPr>
          <w:trHeight w:val="40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DC" w:rsidRPr="009A19DC" w:rsidRDefault="009A19DC" w:rsidP="009A19DC">
            <w:pPr>
              <w:pStyle w:val="a8"/>
              <w:spacing w:after="0" w:line="100" w:lineRule="atLeas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A19DC">
              <w:rPr>
                <w:rFonts w:ascii="Times New Roman" w:hAnsi="Times New Roman" w:cs="Times New Roman"/>
                <w:color w:val="auto"/>
                <w:szCs w:val="24"/>
              </w:rPr>
              <w:t xml:space="preserve">Физическая культура и спорт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DC" w:rsidRPr="009A19DC" w:rsidRDefault="009A19DC" w:rsidP="009A19DC">
            <w:pPr>
              <w:pStyle w:val="a8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9A19DC">
              <w:rPr>
                <w:rFonts w:ascii="Times New Roman" w:eastAsia="Times New Roman" w:hAnsi="Times New Roman" w:cs="Times New Roman"/>
                <w:color w:val="auto"/>
                <w:szCs w:val="24"/>
              </w:rPr>
              <w:t>5,5% (138,9)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DC" w:rsidRPr="00DD398E" w:rsidRDefault="00DD398E" w:rsidP="00DD398E">
            <w:pPr>
              <w:pStyle w:val="a8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DD398E">
              <w:rPr>
                <w:rFonts w:ascii="Times New Roman" w:eastAsia="Times New Roman" w:hAnsi="Times New Roman" w:cs="Times New Roman"/>
                <w:color w:val="auto"/>
                <w:szCs w:val="24"/>
              </w:rPr>
              <w:t>4,2</w:t>
            </w:r>
            <w:r w:rsidR="009A19DC" w:rsidRPr="00DD398E">
              <w:rPr>
                <w:rFonts w:ascii="Times New Roman" w:eastAsia="Times New Roman" w:hAnsi="Times New Roman" w:cs="Times New Roman"/>
                <w:color w:val="auto"/>
                <w:szCs w:val="24"/>
              </w:rPr>
              <w:t>% (</w:t>
            </w:r>
            <w:r w:rsidRPr="00DD398E">
              <w:rPr>
                <w:rFonts w:ascii="Times New Roman" w:eastAsia="Times New Roman" w:hAnsi="Times New Roman" w:cs="Times New Roman"/>
                <w:color w:val="auto"/>
                <w:szCs w:val="24"/>
              </w:rPr>
              <w:t>141,7</w:t>
            </w:r>
            <w:r w:rsidR="009A19DC" w:rsidRPr="00DD398E">
              <w:rPr>
                <w:rFonts w:ascii="Times New Roman" w:eastAsia="Times New Roman" w:hAnsi="Times New Roman" w:cs="Times New Roman"/>
                <w:color w:val="auto"/>
                <w:szCs w:val="24"/>
              </w:rPr>
              <w:t>)</w:t>
            </w:r>
          </w:p>
        </w:tc>
      </w:tr>
      <w:tr w:rsidR="009A19DC" w:rsidRPr="00140A56" w:rsidTr="004A553E">
        <w:trPr>
          <w:trHeight w:val="43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DC" w:rsidRPr="009A19DC" w:rsidRDefault="009A19DC" w:rsidP="009A19DC">
            <w:pPr>
              <w:pStyle w:val="a8"/>
              <w:spacing w:after="0" w:line="100" w:lineRule="atLeas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A19DC">
              <w:rPr>
                <w:rFonts w:ascii="Times New Roman" w:hAnsi="Times New Roman" w:cs="Times New Roman"/>
                <w:color w:val="auto"/>
                <w:szCs w:val="24"/>
              </w:rPr>
              <w:t xml:space="preserve">Социальная политика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DC" w:rsidRPr="009A19DC" w:rsidRDefault="009A19DC" w:rsidP="009A19DC">
            <w:pPr>
              <w:pStyle w:val="a8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9A19DC">
              <w:rPr>
                <w:rFonts w:ascii="Times New Roman" w:eastAsia="Times New Roman" w:hAnsi="Times New Roman" w:cs="Times New Roman"/>
                <w:color w:val="auto"/>
                <w:szCs w:val="24"/>
              </w:rPr>
              <w:t>4,3% (107,8)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DC" w:rsidRPr="00DD398E" w:rsidRDefault="00DD398E" w:rsidP="00DD398E">
            <w:pPr>
              <w:pStyle w:val="a8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DD398E">
              <w:rPr>
                <w:rFonts w:ascii="Times New Roman" w:eastAsia="Times New Roman" w:hAnsi="Times New Roman" w:cs="Times New Roman"/>
                <w:color w:val="auto"/>
                <w:szCs w:val="24"/>
              </w:rPr>
              <w:t>3,9</w:t>
            </w:r>
            <w:r w:rsidR="009A19DC" w:rsidRPr="00DD398E">
              <w:rPr>
                <w:rFonts w:ascii="Times New Roman" w:eastAsia="Times New Roman" w:hAnsi="Times New Roman" w:cs="Times New Roman"/>
                <w:color w:val="auto"/>
                <w:szCs w:val="24"/>
              </w:rPr>
              <w:t>% (</w:t>
            </w:r>
            <w:r w:rsidRPr="00DD398E">
              <w:rPr>
                <w:rFonts w:ascii="Times New Roman" w:eastAsia="Times New Roman" w:hAnsi="Times New Roman" w:cs="Times New Roman"/>
                <w:color w:val="auto"/>
                <w:szCs w:val="24"/>
              </w:rPr>
              <w:t>132,7</w:t>
            </w:r>
            <w:r w:rsidR="009A19DC" w:rsidRPr="00DD398E">
              <w:rPr>
                <w:rFonts w:ascii="Times New Roman" w:eastAsia="Times New Roman" w:hAnsi="Times New Roman" w:cs="Times New Roman"/>
                <w:color w:val="auto"/>
                <w:szCs w:val="24"/>
              </w:rPr>
              <w:t>)</w:t>
            </w:r>
          </w:p>
        </w:tc>
      </w:tr>
    </w:tbl>
    <w:p w:rsidR="002917D4" w:rsidRPr="00140A56" w:rsidRDefault="002917D4" w:rsidP="002917D4">
      <w:pPr>
        <w:shd w:val="clear" w:color="auto" w:fill="FFFFFF"/>
        <w:spacing w:after="0" w:line="240" w:lineRule="auto"/>
        <w:rPr>
          <w:rFonts w:ascii="Times New Roman" w:eastAsia="SimSun" w:hAnsi="Times New Roman"/>
          <w:color w:val="FF0000"/>
          <w:sz w:val="24"/>
          <w:szCs w:val="24"/>
        </w:rPr>
      </w:pPr>
    </w:p>
    <w:p w:rsidR="00E83F56" w:rsidRPr="00C755FB" w:rsidRDefault="00E83F56" w:rsidP="00E83F56">
      <w:pPr>
        <w:pStyle w:val="a8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E17448">
        <w:rPr>
          <w:rFonts w:ascii="Times New Roman" w:eastAsia="Times New Roman" w:hAnsi="Times New Roman" w:cs="Times New Roman"/>
          <w:color w:val="auto"/>
          <w:szCs w:val="24"/>
        </w:rPr>
        <w:t xml:space="preserve">По видам расходов - заработная плата </w:t>
      </w:r>
      <w:r w:rsidRPr="00C755FB">
        <w:rPr>
          <w:rFonts w:ascii="Times New Roman" w:eastAsia="Times New Roman" w:hAnsi="Times New Roman" w:cs="Times New Roman"/>
          <w:color w:val="auto"/>
          <w:szCs w:val="24"/>
        </w:rPr>
        <w:t xml:space="preserve">занимает </w:t>
      </w:r>
      <w:r w:rsidR="00C755FB" w:rsidRPr="00C755FB">
        <w:rPr>
          <w:rFonts w:ascii="Times New Roman" w:eastAsia="Times New Roman" w:hAnsi="Times New Roman" w:cs="Times New Roman"/>
          <w:color w:val="auto"/>
          <w:szCs w:val="24"/>
        </w:rPr>
        <w:t>47,9</w:t>
      </w:r>
      <w:r w:rsidRPr="00C755FB">
        <w:rPr>
          <w:rFonts w:ascii="Times New Roman" w:eastAsia="Times New Roman" w:hAnsi="Times New Roman" w:cs="Times New Roman"/>
          <w:color w:val="auto"/>
          <w:szCs w:val="24"/>
        </w:rPr>
        <w:t>% в общем объеме расходов или 2</w:t>
      </w:r>
      <w:r w:rsidR="00497EF1" w:rsidRPr="00C755FB">
        <w:rPr>
          <w:rFonts w:ascii="Times New Roman" w:eastAsia="Times New Roman" w:hAnsi="Times New Roman" w:cs="Times New Roman"/>
          <w:color w:val="auto"/>
          <w:szCs w:val="24"/>
        </w:rPr>
        <w:t> 212,8</w:t>
      </w:r>
      <w:r w:rsidRPr="00C755FB">
        <w:rPr>
          <w:rFonts w:ascii="Times New Roman" w:eastAsia="Times New Roman" w:hAnsi="Times New Roman" w:cs="Times New Roman"/>
          <w:color w:val="auto"/>
          <w:szCs w:val="24"/>
        </w:rPr>
        <w:t xml:space="preserve"> млн. рублей (в 20</w:t>
      </w:r>
      <w:r w:rsidR="00E17448" w:rsidRPr="00C755FB">
        <w:rPr>
          <w:rFonts w:ascii="Times New Roman" w:eastAsia="Times New Roman" w:hAnsi="Times New Roman" w:cs="Times New Roman"/>
          <w:color w:val="auto"/>
          <w:szCs w:val="24"/>
        </w:rPr>
        <w:t>20</w:t>
      </w:r>
      <w:r w:rsidRPr="00C755FB">
        <w:rPr>
          <w:rFonts w:ascii="Times New Roman" w:eastAsia="Times New Roman" w:hAnsi="Times New Roman" w:cs="Times New Roman"/>
          <w:color w:val="auto"/>
          <w:szCs w:val="24"/>
        </w:rPr>
        <w:t xml:space="preserve"> году – </w:t>
      </w:r>
      <w:r w:rsidR="00E17448" w:rsidRPr="00C755FB">
        <w:rPr>
          <w:rFonts w:ascii="Times New Roman" w:eastAsia="Times New Roman" w:hAnsi="Times New Roman" w:cs="Times New Roman"/>
          <w:color w:val="auto"/>
          <w:szCs w:val="24"/>
        </w:rPr>
        <w:t>2 060,4</w:t>
      </w:r>
      <w:r w:rsidRPr="00C755FB">
        <w:rPr>
          <w:rFonts w:ascii="Times New Roman" w:eastAsia="Times New Roman" w:hAnsi="Times New Roman" w:cs="Times New Roman"/>
          <w:color w:val="auto"/>
          <w:szCs w:val="24"/>
        </w:rPr>
        <w:t xml:space="preserve"> млн. рублей).</w:t>
      </w:r>
    </w:p>
    <w:p w:rsidR="00E83F56" w:rsidRPr="00C755FB" w:rsidRDefault="00E83F56" w:rsidP="00E83F56">
      <w:pPr>
        <w:pStyle w:val="a8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C755FB">
        <w:rPr>
          <w:rFonts w:ascii="Times New Roman" w:eastAsia="Times New Roman" w:hAnsi="Times New Roman" w:cs="Times New Roman"/>
          <w:color w:val="auto"/>
          <w:szCs w:val="24"/>
        </w:rPr>
        <w:t>Расходы на оплату коммунальных услуг – 3,</w:t>
      </w:r>
      <w:r w:rsidR="00C755FB" w:rsidRPr="00C755FB">
        <w:rPr>
          <w:rFonts w:ascii="Times New Roman" w:eastAsia="Times New Roman" w:hAnsi="Times New Roman" w:cs="Times New Roman"/>
          <w:color w:val="auto"/>
          <w:szCs w:val="24"/>
        </w:rPr>
        <w:t>0</w:t>
      </w:r>
      <w:r w:rsidRPr="00C755FB">
        <w:rPr>
          <w:rFonts w:ascii="Times New Roman" w:eastAsia="Times New Roman" w:hAnsi="Times New Roman" w:cs="Times New Roman"/>
          <w:color w:val="auto"/>
          <w:szCs w:val="24"/>
        </w:rPr>
        <w:t xml:space="preserve">% или </w:t>
      </w:r>
      <w:r w:rsidR="003D4F33" w:rsidRPr="00C755FB">
        <w:rPr>
          <w:rFonts w:ascii="Times New Roman" w:eastAsia="Times New Roman" w:hAnsi="Times New Roman" w:cs="Times New Roman"/>
          <w:color w:val="auto"/>
          <w:szCs w:val="24"/>
        </w:rPr>
        <w:t>138,2</w:t>
      </w:r>
      <w:r w:rsidRPr="00C755FB">
        <w:rPr>
          <w:rFonts w:ascii="Times New Roman" w:eastAsia="Times New Roman" w:hAnsi="Times New Roman" w:cs="Times New Roman"/>
          <w:color w:val="auto"/>
          <w:szCs w:val="24"/>
        </w:rPr>
        <w:t xml:space="preserve"> млн. рублей.</w:t>
      </w:r>
    </w:p>
    <w:p w:rsidR="00E83F56" w:rsidRPr="00C755FB" w:rsidRDefault="00E83F56" w:rsidP="00E83F56">
      <w:pPr>
        <w:pStyle w:val="a8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C755FB">
        <w:rPr>
          <w:rFonts w:ascii="Times New Roman" w:eastAsia="Times New Roman" w:hAnsi="Times New Roman" w:cs="Times New Roman"/>
          <w:color w:val="auto"/>
          <w:szCs w:val="24"/>
        </w:rPr>
        <w:t>Расходы на содержание имущества – 1,</w:t>
      </w:r>
      <w:r w:rsidR="00C755FB" w:rsidRPr="00C755FB">
        <w:rPr>
          <w:rFonts w:ascii="Times New Roman" w:eastAsia="Times New Roman" w:hAnsi="Times New Roman" w:cs="Times New Roman"/>
          <w:color w:val="auto"/>
          <w:szCs w:val="24"/>
        </w:rPr>
        <w:t>5</w:t>
      </w:r>
      <w:r w:rsidRPr="00C755FB">
        <w:rPr>
          <w:rFonts w:ascii="Times New Roman" w:eastAsia="Times New Roman" w:hAnsi="Times New Roman" w:cs="Times New Roman"/>
          <w:color w:val="auto"/>
          <w:szCs w:val="24"/>
        </w:rPr>
        <w:t xml:space="preserve">% или </w:t>
      </w:r>
      <w:r w:rsidR="007E3473" w:rsidRPr="00C755FB">
        <w:rPr>
          <w:rFonts w:ascii="Times New Roman" w:eastAsia="Times New Roman" w:hAnsi="Times New Roman" w:cs="Times New Roman"/>
          <w:color w:val="auto"/>
          <w:szCs w:val="24"/>
        </w:rPr>
        <w:t>67,8</w:t>
      </w:r>
      <w:r w:rsidRPr="00C755FB">
        <w:rPr>
          <w:rFonts w:ascii="Times New Roman" w:eastAsia="Times New Roman" w:hAnsi="Times New Roman" w:cs="Times New Roman"/>
          <w:color w:val="auto"/>
          <w:szCs w:val="24"/>
        </w:rPr>
        <w:t xml:space="preserve"> млн. рублей.</w:t>
      </w:r>
    </w:p>
    <w:p w:rsidR="00E83F56" w:rsidRPr="00C755FB" w:rsidRDefault="00E83F56" w:rsidP="00E83F56">
      <w:pPr>
        <w:pStyle w:val="a8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C755FB">
        <w:rPr>
          <w:rFonts w:ascii="Times New Roman" w:eastAsia="Times New Roman" w:hAnsi="Times New Roman" w:cs="Times New Roman"/>
          <w:color w:val="auto"/>
          <w:szCs w:val="24"/>
        </w:rPr>
        <w:t>Оплата налога на имущество – 0,</w:t>
      </w:r>
      <w:r w:rsidR="00C755FB" w:rsidRPr="00C755FB">
        <w:rPr>
          <w:rFonts w:ascii="Times New Roman" w:eastAsia="Times New Roman" w:hAnsi="Times New Roman" w:cs="Times New Roman"/>
          <w:color w:val="auto"/>
          <w:szCs w:val="24"/>
        </w:rPr>
        <w:t>2</w:t>
      </w:r>
      <w:r w:rsidRPr="00C755FB">
        <w:rPr>
          <w:rFonts w:ascii="Times New Roman" w:eastAsia="Times New Roman" w:hAnsi="Times New Roman" w:cs="Times New Roman"/>
          <w:color w:val="auto"/>
          <w:szCs w:val="24"/>
        </w:rPr>
        <w:t>% или 9,</w:t>
      </w:r>
      <w:r w:rsidR="00BC1B40" w:rsidRPr="00C755FB">
        <w:rPr>
          <w:rFonts w:ascii="Times New Roman" w:eastAsia="Times New Roman" w:hAnsi="Times New Roman" w:cs="Times New Roman"/>
          <w:color w:val="auto"/>
          <w:szCs w:val="24"/>
        </w:rPr>
        <w:t>0</w:t>
      </w:r>
      <w:r w:rsidRPr="00C755FB">
        <w:rPr>
          <w:rFonts w:ascii="Times New Roman" w:eastAsia="Times New Roman" w:hAnsi="Times New Roman" w:cs="Times New Roman"/>
          <w:color w:val="auto"/>
          <w:szCs w:val="24"/>
        </w:rPr>
        <w:t xml:space="preserve"> млн. рублей.</w:t>
      </w:r>
    </w:p>
    <w:p w:rsidR="00E83F56" w:rsidRPr="00C755FB" w:rsidRDefault="00E83F56" w:rsidP="00E83F56">
      <w:pPr>
        <w:pStyle w:val="a8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C755FB">
        <w:rPr>
          <w:rFonts w:ascii="Times New Roman" w:eastAsia="Times New Roman" w:hAnsi="Times New Roman" w:cs="Times New Roman"/>
          <w:color w:val="auto"/>
          <w:szCs w:val="24"/>
        </w:rPr>
        <w:t xml:space="preserve">Услуги связи - 0,1% или </w:t>
      </w:r>
      <w:r w:rsidR="005909B7" w:rsidRPr="00C755FB">
        <w:rPr>
          <w:rFonts w:ascii="Times New Roman" w:eastAsia="Times New Roman" w:hAnsi="Times New Roman" w:cs="Times New Roman"/>
          <w:color w:val="auto"/>
          <w:szCs w:val="24"/>
        </w:rPr>
        <w:t>3,5</w:t>
      </w:r>
      <w:r w:rsidRPr="00C755FB">
        <w:rPr>
          <w:rFonts w:ascii="Times New Roman" w:eastAsia="Times New Roman" w:hAnsi="Times New Roman" w:cs="Times New Roman"/>
          <w:color w:val="auto"/>
          <w:szCs w:val="24"/>
        </w:rPr>
        <w:t xml:space="preserve"> млн. рублей.</w:t>
      </w:r>
    </w:p>
    <w:p w:rsidR="00E83F56" w:rsidRPr="00C755FB" w:rsidRDefault="00E83F56" w:rsidP="00E83F56">
      <w:pPr>
        <w:pStyle w:val="a8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C755FB">
        <w:rPr>
          <w:rFonts w:ascii="Times New Roman" w:eastAsia="Times New Roman" w:hAnsi="Times New Roman" w:cs="Times New Roman"/>
          <w:color w:val="auto"/>
          <w:szCs w:val="24"/>
        </w:rPr>
        <w:t xml:space="preserve">Обеспечение питания в школах и садах – </w:t>
      </w:r>
      <w:r w:rsidR="00C755FB" w:rsidRPr="00C755FB">
        <w:rPr>
          <w:rFonts w:ascii="Times New Roman" w:eastAsia="Times New Roman" w:hAnsi="Times New Roman" w:cs="Times New Roman"/>
          <w:color w:val="auto"/>
          <w:szCs w:val="24"/>
        </w:rPr>
        <w:t>2</w:t>
      </w:r>
      <w:r w:rsidRPr="00C755FB">
        <w:rPr>
          <w:rFonts w:ascii="Times New Roman" w:eastAsia="Times New Roman" w:hAnsi="Times New Roman" w:cs="Times New Roman"/>
          <w:color w:val="auto"/>
          <w:szCs w:val="24"/>
        </w:rPr>
        <w:t>,</w:t>
      </w:r>
      <w:r w:rsidR="00C755FB" w:rsidRPr="00C755FB">
        <w:rPr>
          <w:rFonts w:ascii="Times New Roman" w:eastAsia="Times New Roman" w:hAnsi="Times New Roman" w:cs="Times New Roman"/>
          <w:color w:val="auto"/>
          <w:szCs w:val="24"/>
        </w:rPr>
        <w:t>3</w:t>
      </w:r>
      <w:r w:rsidRPr="00C755FB">
        <w:rPr>
          <w:rFonts w:ascii="Times New Roman" w:eastAsia="Times New Roman" w:hAnsi="Times New Roman" w:cs="Times New Roman"/>
          <w:color w:val="auto"/>
          <w:szCs w:val="24"/>
        </w:rPr>
        <w:t xml:space="preserve">% или </w:t>
      </w:r>
      <w:r w:rsidR="00B33ED7" w:rsidRPr="00C755FB">
        <w:rPr>
          <w:rFonts w:ascii="Times New Roman" w:eastAsia="Times New Roman" w:hAnsi="Times New Roman" w:cs="Times New Roman"/>
          <w:color w:val="auto"/>
          <w:szCs w:val="24"/>
        </w:rPr>
        <w:t>106,5</w:t>
      </w:r>
      <w:r w:rsidRPr="00C755FB">
        <w:rPr>
          <w:rFonts w:ascii="Times New Roman" w:eastAsia="Times New Roman" w:hAnsi="Times New Roman" w:cs="Times New Roman"/>
          <w:color w:val="auto"/>
          <w:szCs w:val="24"/>
        </w:rPr>
        <w:t xml:space="preserve"> млн. рублей.</w:t>
      </w:r>
    </w:p>
    <w:p w:rsidR="00E83F56" w:rsidRPr="00C755FB" w:rsidRDefault="00E83F56" w:rsidP="00E83F56">
      <w:pPr>
        <w:pStyle w:val="a8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C755FB">
        <w:rPr>
          <w:rFonts w:ascii="Times New Roman" w:eastAsia="Times New Roman" w:hAnsi="Times New Roman" w:cs="Times New Roman"/>
          <w:color w:val="auto"/>
          <w:szCs w:val="24"/>
        </w:rPr>
        <w:t>Обеспечение безопасности (пожарная безопасность, обслуживание систем видеонаблюдения, тревожных кнопок, гражданская оборона) составляет 1,</w:t>
      </w:r>
      <w:r w:rsidR="00C755FB" w:rsidRPr="00C755FB">
        <w:rPr>
          <w:rFonts w:ascii="Times New Roman" w:eastAsia="Times New Roman" w:hAnsi="Times New Roman" w:cs="Times New Roman"/>
          <w:color w:val="auto"/>
          <w:szCs w:val="24"/>
        </w:rPr>
        <w:t>5</w:t>
      </w:r>
      <w:r w:rsidRPr="00C755FB">
        <w:rPr>
          <w:rFonts w:ascii="Times New Roman" w:eastAsia="Times New Roman" w:hAnsi="Times New Roman" w:cs="Times New Roman"/>
          <w:color w:val="auto"/>
          <w:szCs w:val="24"/>
        </w:rPr>
        <w:t>% или 6</w:t>
      </w:r>
      <w:r w:rsidR="00CA6B58" w:rsidRPr="00C755FB">
        <w:rPr>
          <w:rFonts w:ascii="Times New Roman" w:eastAsia="Times New Roman" w:hAnsi="Times New Roman" w:cs="Times New Roman"/>
          <w:color w:val="auto"/>
          <w:szCs w:val="24"/>
        </w:rPr>
        <w:t>7</w:t>
      </w:r>
      <w:r w:rsidRPr="00C755FB">
        <w:rPr>
          <w:rFonts w:ascii="Times New Roman" w:eastAsia="Times New Roman" w:hAnsi="Times New Roman" w:cs="Times New Roman"/>
          <w:color w:val="auto"/>
          <w:szCs w:val="24"/>
        </w:rPr>
        <w:t>,</w:t>
      </w:r>
      <w:r w:rsidR="00CA6B58" w:rsidRPr="00C755FB">
        <w:rPr>
          <w:rFonts w:ascii="Times New Roman" w:eastAsia="Times New Roman" w:hAnsi="Times New Roman" w:cs="Times New Roman"/>
          <w:color w:val="auto"/>
          <w:szCs w:val="24"/>
        </w:rPr>
        <w:t>3</w:t>
      </w:r>
      <w:r w:rsidRPr="00C755FB">
        <w:rPr>
          <w:rFonts w:ascii="Times New Roman" w:eastAsia="Times New Roman" w:hAnsi="Times New Roman" w:cs="Times New Roman"/>
          <w:color w:val="auto"/>
          <w:szCs w:val="24"/>
        </w:rPr>
        <w:t xml:space="preserve"> млн. рублей.</w:t>
      </w:r>
    </w:p>
    <w:p w:rsidR="00E83F56" w:rsidRPr="00C755FB" w:rsidRDefault="00E83F56" w:rsidP="00E83F56">
      <w:pPr>
        <w:pStyle w:val="a8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C755FB">
        <w:rPr>
          <w:rFonts w:ascii="Times New Roman" w:eastAsia="Times New Roman" w:hAnsi="Times New Roman" w:cs="Times New Roman"/>
          <w:color w:val="auto"/>
          <w:szCs w:val="24"/>
        </w:rPr>
        <w:t>Социальная защита населения и обеспечение квартирами детей-сирот – 2,</w:t>
      </w:r>
      <w:r w:rsidR="00C755FB" w:rsidRPr="00C755FB">
        <w:rPr>
          <w:rFonts w:ascii="Times New Roman" w:eastAsia="Times New Roman" w:hAnsi="Times New Roman" w:cs="Times New Roman"/>
          <w:color w:val="auto"/>
          <w:szCs w:val="24"/>
        </w:rPr>
        <w:t>8</w:t>
      </w:r>
      <w:r w:rsidRPr="00C755FB">
        <w:rPr>
          <w:rFonts w:ascii="Times New Roman" w:eastAsia="Times New Roman" w:hAnsi="Times New Roman" w:cs="Times New Roman"/>
          <w:color w:val="auto"/>
          <w:szCs w:val="24"/>
        </w:rPr>
        <w:t xml:space="preserve">% или </w:t>
      </w:r>
      <w:r w:rsidR="006F10CE" w:rsidRPr="00C755FB">
        <w:rPr>
          <w:rFonts w:ascii="Times New Roman" w:eastAsia="Times New Roman" w:hAnsi="Times New Roman" w:cs="Times New Roman"/>
          <w:color w:val="auto"/>
          <w:szCs w:val="24"/>
        </w:rPr>
        <w:t>131,1</w:t>
      </w:r>
      <w:r w:rsidRPr="00C755FB">
        <w:rPr>
          <w:rFonts w:ascii="Times New Roman" w:eastAsia="Times New Roman" w:hAnsi="Times New Roman" w:cs="Times New Roman"/>
          <w:color w:val="auto"/>
          <w:szCs w:val="24"/>
        </w:rPr>
        <w:t xml:space="preserve"> млн. рублей.</w:t>
      </w:r>
    </w:p>
    <w:p w:rsidR="00E83F56" w:rsidRPr="00C755FB" w:rsidRDefault="00E83F56" w:rsidP="00E83F56">
      <w:pPr>
        <w:pStyle w:val="a8"/>
        <w:shd w:val="clear" w:color="auto" w:fill="FFFFFF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C755FB">
        <w:rPr>
          <w:rFonts w:ascii="Times New Roman" w:eastAsia="Times New Roman" w:hAnsi="Times New Roman" w:cs="Times New Roman"/>
          <w:color w:val="auto"/>
          <w:szCs w:val="24"/>
        </w:rPr>
        <w:t>Общегородские мероприятия (включая участие в соревнованиях, олимпиадах и конкурсах) – 1,</w:t>
      </w:r>
      <w:r w:rsidR="00C755FB" w:rsidRPr="00C755FB">
        <w:rPr>
          <w:rFonts w:ascii="Times New Roman" w:eastAsia="Times New Roman" w:hAnsi="Times New Roman" w:cs="Times New Roman"/>
          <w:color w:val="auto"/>
          <w:szCs w:val="24"/>
        </w:rPr>
        <w:t>6</w:t>
      </w:r>
      <w:r w:rsidRPr="00C755FB">
        <w:rPr>
          <w:rFonts w:ascii="Times New Roman" w:eastAsia="Times New Roman" w:hAnsi="Times New Roman" w:cs="Times New Roman"/>
          <w:color w:val="auto"/>
          <w:szCs w:val="24"/>
        </w:rPr>
        <w:t xml:space="preserve">% или </w:t>
      </w:r>
      <w:r w:rsidR="00426FE2" w:rsidRPr="00C755FB">
        <w:rPr>
          <w:rFonts w:ascii="Times New Roman" w:eastAsia="Times New Roman" w:hAnsi="Times New Roman" w:cs="Times New Roman"/>
          <w:color w:val="auto"/>
          <w:szCs w:val="24"/>
        </w:rPr>
        <w:t>74,6</w:t>
      </w:r>
      <w:r w:rsidRPr="00C755FB">
        <w:rPr>
          <w:rFonts w:ascii="Times New Roman" w:eastAsia="Times New Roman" w:hAnsi="Times New Roman" w:cs="Times New Roman"/>
          <w:color w:val="auto"/>
          <w:szCs w:val="24"/>
        </w:rPr>
        <w:t xml:space="preserve"> млн. рублей.</w:t>
      </w:r>
    </w:p>
    <w:p w:rsidR="00E83F56" w:rsidRPr="00C755FB" w:rsidRDefault="00E83F56" w:rsidP="00E83F56">
      <w:pPr>
        <w:pStyle w:val="a8"/>
        <w:shd w:val="clear" w:color="auto" w:fill="FFFFFF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C755FB">
        <w:rPr>
          <w:rFonts w:ascii="Times New Roman" w:eastAsia="Times New Roman" w:hAnsi="Times New Roman" w:cs="Times New Roman"/>
          <w:color w:val="auto"/>
          <w:szCs w:val="24"/>
        </w:rPr>
        <w:t xml:space="preserve">Строительство – </w:t>
      </w:r>
      <w:r w:rsidR="00C755FB" w:rsidRPr="00C755FB">
        <w:rPr>
          <w:rFonts w:ascii="Times New Roman" w:eastAsia="Times New Roman" w:hAnsi="Times New Roman" w:cs="Times New Roman"/>
          <w:color w:val="auto"/>
          <w:szCs w:val="24"/>
        </w:rPr>
        <w:t>21,1</w:t>
      </w:r>
      <w:r w:rsidRPr="00C755FB">
        <w:rPr>
          <w:rFonts w:ascii="Times New Roman" w:eastAsia="Times New Roman" w:hAnsi="Times New Roman" w:cs="Times New Roman"/>
          <w:color w:val="auto"/>
          <w:szCs w:val="24"/>
        </w:rPr>
        <w:t xml:space="preserve">% или </w:t>
      </w:r>
      <w:r w:rsidR="00B919E9" w:rsidRPr="00C755FB">
        <w:rPr>
          <w:rFonts w:ascii="Times New Roman" w:eastAsia="Times New Roman" w:hAnsi="Times New Roman" w:cs="Times New Roman"/>
          <w:color w:val="auto"/>
          <w:szCs w:val="24"/>
        </w:rPr>
        <w:t>974,4</w:t>
      </w:r>
      <w:r w:rsidRPr="00C755FB">
        <w:rPr>
          <w:rFonts w:ascii="Times New Roman" w:eastAsia="Times New Roman" w:hAnsi="Times New Roman" w:cs="Times New Roman"/>
          <w:color w:val="auto"/>
          <w:szCs w:val="24"/>
        </w:rPr>
        <w:t xml:space="preserve"> млн. рублей (</w:t>
      </w:r>
      <w:r w:rsidR="00B919E9" w:rsidRPr="00C755FB">
        <w:rPr>
          <w:rFonts w:ascii="Times New Roman" w:eastAsia="Times New Roman" w:hAnsi="Times New Roman" w:cs="Times New Roman"/>
          <w:color w:val="auto"/>
          <w:szCs w:val="24"/>
        </w:rPr>
        <w:t xml:space="preserve">поликлиника с отделкой на 750 посещений в смену, расположенная по адресу: Московская область, г. Реутов, </w:t>
      </w:r>
      <w:proofErr w:type="spellStart"/>
      <w:r w:rsidR="00B919E9" w:rsidRPr="00C755FB">
        <w:rPr>
          <w:rFonts w:ascii="Times New Roman" w:eastAsia="Times New Roman" w:hAnsi="Times New Roman" w:cs="Times New Roman"/>
          <w:color w:val="auto"/>
          <w:szCs w:val="24"/>
        </w:rPr>
        <w:t>мкр</w:t>
      </w:r>
      <w:proofErr w:type="spellEnd"/>
      <w:r w:rsidR="00B919E9" w:rsidRPr="00C755FB">
        <w:rPr>
          <w:rFonts w:ascii="Times New Roman" w:eastAsia="Times New Roman" w:hAnsi="Times New Roman" w:cs="Times New Roman"/>
          <w:color w:val="auto"/>
          <w:szCs w:val="24"/>
        </w:rPr>
        <w:t>. 10 -10А</w:t>
      </w:r>
      <w:r w:rsidRPr="00C755FB">
        <w:rPr>
          <w:rFonts w:ascii="Times New Roman" w:eastAsia="Times New Roman" w:hAnsi="Times New Roman" w:cs="Times New Roman"/>
          <w:color w:val="auto"/>
          <w:szCs w:val="24"/>
        </w:rPr>
        <w:t xml:space="preserve"> – </w:t>
      </w:r>
      <w:r w:rsidR="00B919E9" w:rsidRPr="00C755FB">
        <w:rPr>
          <w:rFonts w:ascii="Times New Roman" w:eastAsia="Times New Roman" w:hAnsi="Times New Roman" w:cs="Times New Roman"/>
          <w:color w:val="auto"/>
          <w:szCs w:val="24"/>
        </w:rPr>
        <w:t>917,9</w:t>
      </w:r>
      <w:r w:rsidRPr="00C755FB">
        <w:rPr>
          <w:rFonts w:ascii="Times New Roman" w:eastAsia="Times New Roman" w:hAnsi="Times New Roman" w:cs="Times New Roman"/>
          <w:color w:val="auto"/>
          <w:szCs w:val="24"/>
        </w:rPr>
        <w:t xml:space="preserve"> млн. рублей</w:t>
      </w:r>
      <w:r w:rsidR="00B919E9" w:rsidRPr="00C755FB">
        <w:rPr>
          <w:rFonts w:ascii="Times New Roman" w:eastAsia="Times New Roman" w:hAnsi="Times New Roman" w:cs="Times New Roman"/>
          <w:color w:val="auto"/>
          <w:szCs w:val="24"/>
        </w:rPr>
        <w:t>;</w:t>
      </w:r>
      <w:r w:rsidR="0030061E" w:rsidRPr="00C755FB">
        <w:rPr>
          <w:rFonts w:ascii="Times New Roman" w:eastAsia="Times New Roman" w:hAnsi="Times New Roman" w:cs="Times New Roman"/>
          <w:color w:val="auto"/>
          <w:szCs w:val="24"/>
        </w:rPr>
        <w:t xml:space="preserve"> детский сад на 250 мест в 10А </w:t>
      </w:r>
      <w:proofErr w:type="spellStart"/>
      <w:r w:rsidR="0030061E" w:rsidRPr="00C755FB">
        <w:rPr>
          <w:rFonts w:ascii="Times New Roman" w:eastAsia="Times New Roman" w:hAnsi="Times New Roman" w:cs="Times New Roman"/>
          <w:color w:val="auto"/>
          <w:szCs w:val="24"/>
        </w:rPr>
        <w:t>мкр</w:t>
      </w:r>
      <w:proofErr w:type="spellEnd"/>
      <w:r w:rsidR="0030061E" w:rsidRPr="00C755FB">
        <w:rPr>
          <w:rFonts w:ascii="Times New Roman" w:eastAsia="Times New Roman" w:hAnsi="Times New Roman" w:cs="Times New Roman"/>
          <w:color w:val="auto"/>
          <w:szCs w:val="24"/>
        </w:rPr>
        <w:t xml:space="preserve">. – 33,8 млн. рублей; </w:t>
      </w:r>
      <w:r w:rsidR="00FA0916" w:rsidRPr="00C755FB">
        <w:rPr>
          <w:rFonts w:ascii="Times New Roman" w:eastAsia="Times New Roman" w:hAnsi="Times New Roman" w:cs="Times New Roman"/>
          <w:color w:val="auto"/>
          <w:szCs w:val="24"/>
        </w:rPr>
        <w:t xml:space="preserve">строительство ливневой канализации </w:t>
      </w:r>
      <w:r w:rsidR="009F7FD9" w:rsidRPr="00C755FB">
        <w:rPr>
          <w:rFonts w:ascii="Times New Roman" w:eastAsia="Times New Roman" w:hAnsi="Times New Roman" w:cs="Times New Roman"/>
          <w:color w:val="auto"/>
          <w:szCs w:val="24"/>
        </w:rPr>
        <w:t>–</w:t>
      </w:r>
      <w:r w:rsidR="00FA0916" w:rsidRPr="00C755FB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9F7FD9" w:rsidRPr="00C755FB">
        <w:rPr>
          <w:rFonts w:ascii="Times New Roman" w:eastAsia="Times New Roman" w:hAnsi="Times New Roman" w:cs="Times New Roman"/>
          <w:color w:val="auto"/>
          <w:szCs w:val="24"/>
        </w:rPr>
        <w:t>22,7 млн. рублей</w:t>
      </w:r>
      <w:r w:rsidRPr="00C755FB">
        <w:rPr>
          <w:rFonts w:ascii="Times New Roman" w:eastAsia="Times New Roman" w:hAnsi="Times New Roman" w:cs="Times New Roman"/>
          <w:color w:val="auto"/>
          <w:szCs w:val="24"/>
        </w:rPr>
        <w:t>).</w:t>
      </w:r>
    </w:p>
    <w:p w:rsidR="00E83F56" w:rsidRPr="00C755FB" w:rsidRDefault="00E83F56" w:rsidP="00E83F56">
      <w:pPr>
        <w:pStyle w:val="a8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C755FB">
        <w:rPr>
          <w:rFonts w:ascii="Times New Roman" w:eastAsia="Times New Roman" w:hAnsi="Times New Roman" w:cs="Times New Roman"/>
          <w:color w:val="auto"/>
          <w:szCs w:val="24"/>
        </w:rPr>
        <w:t>Благоустройство (ремонт дворовых территорий, благоустройство общественных территорий, благоустройство дворовых территорий, ремонт подъездов в многоквартирных домах</w:t>
      </w:r>
      <w:r w:rsidR="006974AF" w:rsidRPr="00C755FB">
        <w:rPr>
          <w:rFonts w:ascii="Times New Roman" w:eastAsia="Times New Roman" w:hAnsi="Times New Roman" w:cs="Times New Roman"/>
          <w:color w:val="auto"/>
          <w:szCs w:val="24"/>
        </w:rPr>
        <w:t>, взносы на капитальный ремонт многоквартирных домов</w:t>
      </w:r>
      <w:r w:rsidRPr="00C755FB">
        <w:rPr>
          <w:rFonts w:ascii="Times New Roman" w:eastAsia="Times New Roman" w:hAnsi="Times New Roman" w:cs="Times New Roman"/>
          <w:color w:val="auto"/>
          <w:szCs w:val="24"/>
        </w:rPr>
        <w:t xml:space="preserve">) – </w:t>
      </w:r>
      <w:r w:rsidR="00C755FB" w:rsidRPr="00C755FB">
        <w:rPr>
          <w:rFonts w:ascii="Times New Roman" w:eastAsia="Times New Roman" w:hAnsi="Times New Roman" w:cs="Times New Roman"/>
          <w:color w:val="auto"/>
          <w:szCs w:val="24"/>
        </w:rPr>
        <w:t>3,8</w:t>
      </w:r>
      <w:r w:rsidRPr="00C755FB">
        <w:rPr>
          <w:rFonts w:ascii="Times New Roman" w:eastAsia="Times New Roman" w:hAnsi="Times New Roman" w:cs="Times New Roman"/>
          <w:color w:val="auto"/>
          <w:szCs w:val="24"/>
        </w:rPr>
        <w:t xml:space="preserve">% или </w:t>
      </w:r>
      <w:r w:rsidR="006974AF" w:rsidRPr="00C755FB">
        <w:rPr>
          <w:rFonts w:ascii="Times New Roman" w:eastAsia="Times New Roman" w:hAnsi="Times New Roman" w:cs="Times New Roman"/>
          <w:color w:val="auto"/>
          <w:szCs w:val="24"/>
        </w:rPr>
        <w:t>177,6</w:t>
      </w:r>
      <w:r w:rsidRPr="00C755FB">
        <w:rPr>
          <w:rFonts w:ascii="Times New Roman" w:eastAsia="Times New Roman" w:hAnsi="Times New Roman" w:cs="Times New Roman"/>
          <w:color w:val="auto"/>
          <w:szCs w:val="24"/>
        </w:rPr>
        <w:t xml:space="preserve"> млн. рублей.</w:t>
      </w:r>
    </w:p>
    <w:p w:rsidR="002917D4" w:rsidRPr="00C755FB" w:rsidRDefault="00E83F56" w:rsidP="00384EB6">
      <w:pPr>
        <w:pStyle w:val="a8"/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  <w:szCs w:val="24"/>
          <w:u w:color="000000"/>
          <w:lang w:eastAsia="ar-SA"/>
        </w:rPr>
      </w:pPr>
      <w:r w:rsidRPr="00C755FB">
        <w:rPr>
          <w:rFonts w:ascii="Times New Roman" w:eastAsia="Times New Roman" w:hAnsi="Times New Roman" w:cs="Times New Roman"/>
          <w:color w:val="auto"/>
          <w:szCs w:val="24"/>
        </w:rPr>
        <w:t xml:space="preserve">Прочие затраты </w:t>
      </w:r>
      <w:r w:rsidRPr="00C755FB">
        <w:rPr>
          <w:rFonts w:ascii="Times New Roman" w:hAnsi="Times New Roman" w:cs="Times New Roman"/>
          <w:color w:val="auto"/>
          <w:szCs w:val="24"/>
        </w:rPr>
        <w:t xml:space="preserve">(поддержка малого и среднего предпринимательства, </w:t>
      </w:r>
      <w:r w:rsidRPr="00C755FB">
        <w:rPr>
          <w:rFonts w:ascii="Times New Roman" w:eastAsia="Times New Roman" w:hAnsi="Times New Roman" w:cs="Times New Roman"/>
          <w:color w:val="auto"/>
          <w:szCs w:val="24"/>
        </w:rPr>
        <w:t>р</w:t>
      </w:r>
      <w:r w:rsidRPr="00C755FB">
        <w:rPr>
          <w:rFonts w:ascii="Times New Roman" w:hAnsi="Times New Roman" w:cs="Times New Roman"/>
          <w:color w:val="auto"/>
          <w:szCs w:val="24"/>
        </w:rPr>
        <w:t>азвитие дорожно-транспортного комплекса, аренда, телевидение, развитие цифровой экономики, СМИ и др.) – 1</w:t>
      </w:r>
      <w:r w:rsidR="00C755FB" w:rsidRPr="00C755FB">
        <w:rPr>
          <w:rFonts w:ascii="Times New Roman" w:hAnsi="Times New Roman" w:cs="Times New Roman"/>
          <w:color w:val="auto"/>
          <w:szCs w:val="24"/>
        </w:rPr>
        <w:t>4</w:t>
      </w:r>
      <w:r w:rsidRPr="00C755FB">
        <w:rPr>
          <w:rFonts w:ascii="Times New Roman" w:hAnsi="Times New Roman" w:cs="Times New Roman"/>
          <w:color w:val="auto"/>
          <w:szCs w:val="24"/>
        </w:rPr>
        <w:t>,</w:t>
      </w:r>
      <w:r w:rsidR="00C755FB" w:rsidRPr="00C755FB">
        <w:rPr>
          <w:rFonts w:ascii="Times New Roman" w:hAnsi="Times New Roman" w:cs="Times New Roman"/>
          <w:color w:val="auto"/>
          <w:szCs w:val="24"/>
        </w:rPr>
        <w:t>2</w:t>
      </w:r>
      <w:r w:rsidRPr="00C755FB">
        <w:rPr>
          <w:rFonts w:ascii="Times New Roman" w:hAnsi="Times New Roman" w:cs="Times New Roman"/>
          <w:color w:val="auto"/>
          <w:szCs w:val="24"/>
        </w:rPr>
        <w:t xml:space="preserve">% или </w:t>
      </w:r>
      <w:r w:rsidR="00662335" w:rsidRPr="00C755FB">
        <w:rPr>
          <w:rFonts w:ascii="Times New Roman" w:hAnsi="Times New Roman" w:cs="Times New Roman"/>
          <w:color w:val="auto"/>
          <w:szCs w:val="24"/>
        </w:rPr>
        <w:t>656,3</w:t>
      </w:r>
      <w:r w:rsidRPr="00C755FB">
        <w:rPr>
          <w:rFonts w:ascii="Times New Roman" w:hAnsi="Times New Roman" w:cs="Times New Roman"/>
          <w:color w:val="auto"/>
          <w:szCs w:val="24"/>
        </w:rPr>
        <w:t xml:space="preserve"> млн. рублей.</w:t>
      </w:r>
    </w:p>
    <w:p w:rsidR="003E45C9" w:rsidRPr="004C76E1" w:rsidRDefault="003E45C9" w:rsidP="003E45C9">
      <w:pPr>
        <w:pStyle w:val="a8"/>
        <w:shd w:val="clear" w:color="auto" w:fill="FFFFFF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4C76E1">
        <w:rPr>
          <w:rFonts w:ascii="Times New Roman" w:eastAsia="Times New Roman" w:hAnsi="Times New Roman" w:cs="Times New Roman"/>
          <w:color w:val="auto"/>
          <w:szCs w:val="24"/>
        </w:rPr>
        <w:t xml:space="preserve">Расходы на приобретения оборудования по отраслям социально-культурной сферы составили </w:t>
      </w:r>
      <w:r w:rsidR="004C76E1" w:rsidRPr="004C76E1">
        <w:rPr>
          <w:rFonts w:ascii="Times New Roman" w:eastAsia="Times New Roman" w:hAnsi="Times New Roman" w:cs="Times New Roman"/>
          <w:color w:val="auto"/>
          <w:szCs w:val="24"/>
        </w:rPr>
        <w:t>7 575,6</w:t>
      </w:r>
      <w:r w:rsidRPr="004C76E1">
        <w:rPr>
          <w:rFonts w:ascii="Times New Roman" w:eastAsia="Times New Roman" w:hAnsi="Times New Roman" w:cs="Times New Roman"/>
          <w:i/>
          <w:color w:val="auto"/>
          <w:szCs w:val="24"/>
        </w:rPr>
        <w:t xml:space="preserve"> </w:t>
      </w:r>
      <w:r w:rsidRPr="004C76E1">
        <w:rPr>
          <w:rFonts w:ascii="Times New Roman" w:eastAsia="Times New Roman" w:hAnsi="Times New Roman" w:cs="Times New Roman"/>
          <w:color w:val="auto"/>
          <w:szCs w:val="24"/>
        </w:rPr>
        <w:t xml:space="preserve">тыс. рублей. </w:t>
      </w:r>
    </w:p>
    <w:p w:rsidR="003E45C9" w:rsidRPr="00140A56" w:rsidRDefault="003E45C9" w:rsidP="003E45C9">
      <w:pPr>
        <w:pStyle w:val="a8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color w:val="FF0000"/>
          <w:szCs w:val="24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5"/>
        <w:gridCol w:w="2662"/>
        <w:gridCol w:w="2640"/>
      </w:tblGrid>
      <w:tr w:rsidR="00604E11" w:rsidRPr="00140A56" w:rsidTr="00C15DEE">
        <w:trPr>
          <w:trHeight w:val="495"/>
          <w:jc w:val="center"/>
        </w:trPr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E11" w:rsidRPr="00C15DEE" w:rsidRDefault="000875B0" w:rsidP="000875B0">
            <w:pPr>
              <w:pStyle w:val="a4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Отрасли с</w:t>
            </w:r>
            <w:r w:rsidR="00604E11" w:rsidRPr="00604E11">
              <w:rPr>
                <w:rFonts w:ascii="Times New Roman" w:hAnsi="Times New Roman"/>
                <w:sz w:val="24"/>
                <w:szCs w:val="24"/>
              </w:rPr>
              <w:t>оциально-культурн</w:t>
            </w:r>
            <w:r>
              <w:rPr>
                <w:rFonts w:ascii="Times New Roman" w:hAnsi="Times New Roman"/>
                <w:sz w:val="24"/>
                <w:szCs w:val="24"/>
              </w:rPr>
              <w:t>ой сферы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E11" w:rsidRPr="00C15DEE" w:rsidRDefault="00604E11" w:rsidP="00C15D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15DEE">
              <w:rPr>
                <w:rFonts w:ascii="Times New Roman" w:hAnsi="Times New Roman"/>
                <w:sz w:val="24"/>
                <w:szCs w:val="24"/>
                <w:lang w:eastAsia="ar-SA"/>
              </w:rPr>
              <w:t>Сумма (тыс. руб.)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E11" w:rsidRPr="00C15DEE" w:rsidRDefault="00604E11" w:rsidP="00C15D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15DEE">
              <w:rPr>
                <w:rFonts w:ascii="Times New Roman" w:hAnsi="Times New Roman"/>
                <w:sz w:val="24"/>
                <w:szCs w:val="24"/>
                <w:lang w:eastAsia="ar-SA"/>
              </w:rPr>
              <w:t>Учреждения</w:t>
            </w:r>
          </w:p>
        </w:tc>
      </w:tr>
      <w:tr w:rsidR="00140A56" w:rsidRPr="00140A56" w:rsidTr="00C15DEE">
        <w:trPr>
          <w:trHeight w:val="559"/>
          <w:jc w:val="center"/>
        </w:trPr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5C9" w:rsidRPr="004B02FD" w:rsidRDefault="003E45C9" w:rsidP="00604E11">
            <w:pPr>
              <w:pStyle w:val="a8"/>
              <w:spacing w:after="0"/>
              <w:ind w:left="-5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B02FD">
              <w:rPr>
                <w:rFonts w:ascii="Times New Roman" w:hAnsi="Times New Roman" w:cs="Times New Roman"/>
                <w:color w:val="auto"/>
                <w:szCs w:val="24"/>
              </w:rPr>
              <w:t xml:space="preserve">Образование 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5C9" w:rsidRPr="004B02FD" w:rsidRDefault="00420896" w:rsidP="008429A4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B02FD">
              <w:rPr>
                <w:rFonts w:ascii="Times New Roman" w:hAnsi="Times New Roman" w:cs="Times New Roman"/>
                <w:color w:val="auto"/>
                <w:szCs w:val="24"/>
              </w:rPr>
              <w:t>5417,5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5C9" w:rsidRPr="004B02FD" w:rsidRDefault="00420896" w:rsidP="008429A4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B02FD">
              <w:rPr>
                <w:rFonts w:ascii="Times New Roman" w:hAnsi="Times New Roman" w:cs="Times New Roman"/>
                <w:color w:val="auto"/>
                <w:szCs w:val="24"/>
              </w:rPr>
              <w:t>Детские сады, школы, учреждения дополнительного образования</w:t>
            </w:r>
          </w:p>
        </w:tc>
      </w:tr>
      <w:tr w:rsidR="00140A56" w:rsidRPr="00140A56" w:rsidTr="00C15DEE">
        <w:trPr>
          <w:trHeight w:val="553"/>
          <w:jc w:val="center"/>
        </w:trPr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5C9" w:rsidRPr="004B02FD" w:rsidRDefault="003E45C9" w:rsidP="00604E11">
            <w:pPr>
              <w:pStyle w:val="a8"/>
              <w:spacing w:after="0"/>
              <w:ind w:left="-5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B02FD">
              <w:rPr>
                <w:rFonts w:ascii="Times New Roman" w:hAnsi="Times New Roman" w:cs="Times New Roman"/>
                <w:color w:val="auto"/>
                <w:szCs w:val="24"/>
              </w:rPr>
              <w:t>Культура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5C9" w:rsidRPr="004B02FD" w:rsidRDefault="00420896" w:rsidP="008429A4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B02FD">
              <w:rPr>
                <w:rFonts w:ascii="Times New Roman" w:hAnsi="Times New Roman" w:cs="Times New Roman"/>
                <w:color w:val="auto"/>
                <w:szCs w:val="24"/>
              </w:rPr>
              <w:t>1631,1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5C9" w:rsidRPr="004B02FD" w:rsidRDefault="00420896" w:rsidP="008429A4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B02FD">
              <w:rPr>
                <w:rFonts w:ascii="Times New Roman" w:hAnsi="Times New Roman" w:cs="Times New Roman"/>
                <w:color w:val="auto"/>
                <w:szCs w:val="24"/>
              </w:rPr>
              <w:t>Музей, библиотеки, МКДЦ, ЦКИ</w:t>
            </w:r>
          </w:p>
        </w:tc>
      </w:tr>
      <w:tr w:rsidR="00140A56" w:rsidRPr="00140A56" w:rsidTr="00C15DEE">
        <w:trPr>
          <w:trHeight w:val="547"/>
          <w:jc w:val="center"/>
        </w:trPr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5C9" w:rsidRPr="004B02FD" w:rsidRDefault="00FF37E5" w:rsidP="00FF37E5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Спорт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5C9" w:rsidRPr="004B02FD" w:rsidRDefault="00906485" w:rsidP="008429A4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571,3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5C9" w:rsidRPr="004B02FD" w:rsidRDefault="004B02FD" w:rsidP="008429A4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B02FD">
              <w:rPr>
                <w:rFonts w:ascii="Times New Roman" w:eastAsia="Times New Roman" w:hAnsi="Times New Roman" w:cs="Times New Roman"/>
                <w:color w:val="auto"/>
                <w:szCs w:val="24"/>
              </w:rPr>
              <w:t>Спортивный комплекс «Старт», ФОК, Спортивная школа</w:t>
            </w:r>
            <w:r w:rsidR="002976D5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, СОКИ </w:t>
            </w:r>
            <w:r w:rsidR="00937D15">
              <w:rPr>
                <w:rFonts w:ascii="Times New Roman" w:eastAsia="Times New Roman" w:hAnsi="Times New Roman" w:cs="Times New Roman"/>
                <w:color w:val="auto"/>
                <w:szCs w:val="24"/>
              </w:rPr>
              <w:t>«</w:t>
            </w:r>
            <w:r w:rsidR="002976D5">
              <w:rPr>
                <w:rFonts w:ascii="Times New Roman" w:eastAsia="Times New Roman" w:hAnsi="Times New Roman" w:cs="Times New Roman"/>
                <w:color w:val="auto"/>
                <w:szCs w:val="24"/>
              </w:rPr>
              <w:t>Риск-М</w:t>
            </w:r>
            <w:r w:rsidR="00937D15">
              <w:rPr>
                <w:rFonts w:ascii="Times New Roman" w:eastAsia="Times New Roman" w:hAnsi="Times New Roman" w:cs="Times New Roman"/>
                <w:color w:val="auto"/>
                <w:szCs w:val="24"/>
              </w:rPr>
              <w:t>»</w:t>
            </w:r>
          </w:p>
        </w:tc>
      </w:tr>
    </w:tbl>
    <w:p w:rsidR="003E45C9" w:rsidRPr="00140A56" w:rsidRDefault="003E45C9" w:rsidP="003E45C9">
      <w:pPr>
        <w:pStyle w:val="a8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Cs w:val="24"/>
        </w:rPr>
      </w:pPr>
    </w:p>
    <w:p w:rsidR="00F57A99" w:rsidRPr="00433D10" w:rsidRDefault="00F57A99" w:rsidP="00F57A99">
      <w:pPr>
        <w:pStyle w:val="a8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433D10">
        <w:rPr>
          <w:rFonts w:ascii="Times New Roman" w:eastAsia="Times New Roman" w:hAnsi="Times New Roman" w:cs="Times New Roman"/>
          <w:color w:val="auto"/>
          <w:szCs w:val="24"/>
        </w:rPr>
        <w:t>В 202</w:t>
      </w:r>
      <w:r w:rsidR="00433D10" w:rsidRPr="00433D10">
        <w:rPr>
          <w:rFonts w:ascii="Times New Roman" w:eastAsia="Times New Roman" w:hAnsi="Times New Roman" w:cs="Times New Roman"/>
          <w:color w:val="auto"/>
          <w:szCs w:val="24"/>
        </w:rPr>
        <w:t>1</w:t>
      </w:r>
      <w:r w:rsidRPr="00433D10">
        <w:rPr>
          <w:rFonts w:ascii="Times New Roman" w:eastAsia="Times New Roman" w:hAnsi="Times New Roman" w:cs="Times New Roman"/>
          <w:color w:val="auto"/>
          <w:szCs w:val="24"/>
        </w:rPr>
        <w:t xml:space="preserve"> году проведены ремонтные работы в отрас</w:t>
      </w:r>
      <w:r w:rsidR="0043091F" w:rsidRPr="00433D10">
        <w:rPr>
          <w:rFonts w:ascii="Times New Roman" w:eastAsia="Times New Roman" w:hAnsi="Times New Roman" w:cs="Times New Roman"/>
          <w:color w:val="auto"/>
          <w:szCs w:val="24"/>
        </w:rPr>
        <w:t>лях социально-культурной сферы:</w:t>
      </w:r>
    </w:p>
    <w:p w:rsidR="0028387B" w:rsidRPr="00140A56" w:rsidRDefault="0028387B" w:rsidP="002917D4">
      <w:pPr>
        <w:spacing w:after="0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78"/>
        <w:gridCol w:w="2698"/>
        <w:gridCol w:w="2677"/>
      </w:tblGrid>
      <w:tr w:rsidR="00140A56" w:rsidRPr="00140A56" w:rsidTr="00B825AF">
        <w:trPr>
          <w:trHeight w:val="655"/>
          <w:jc w:val="center"/>
        </w:trPr>
        <w:tc>
          <w:tcPr>
            <w:tcW w:w="3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0F0" w:rsidRPr="00B825AF" w:rsidRDefault="009050F0" w:rsidP="00B825A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825AF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работ в отраслях социально-культурной сферы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0F0" w:rsidRPr="00B825AF" w:rsidRDefault="009050F0" w:rsidP="00B825A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825AF">
              <w:rPr>
                <w:rFonts w:ascii="Times New Roman" w:hAnsi="Times New Roman"/>
                <w:sz w:val="24"/>
                <w:szCs w:val="24"/>
                <w:lang w:eastAsia="ar-SA"/>
              </w:rPr>
              <w:t>Сумма (тыс.</w:t>
            </w:r>
            <w:r w:rsidR="00E83F56" w:rsidRPr="00B825A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825AF">
              <w:rPr>
                <w:rFonts w:ascii="Times New Roman" w:hAnsi="Times New Roman"/>
                <w:sz w:val="24"/>
                <w:szCs w:val="24"/>
                <w:lang w:eastAsia="ar-SA"/>
              </w:rPr>
              <w:t>руб.)</w:t>
            </w:r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0F0" w:rsidRPr="00B825AF" w:rsidRDefault="008D6527" w:rsidP="00B825A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825AF">
              <w:rPr>
                <w:rFonts w:ascii="Times New Roman" w:hAnsi="Times New Roman"/>
                <w:sz w:val="24"/>
                <w:szCs w:val="24"/>
                <w:lang w:eastAsia="ar-SA"/>
              </w:rPr>
              <w:t>Учреждения</w:t>
            </w:r>
          </w:p>
        </w:tc>
      </w:tr>
      <w:tr w:rsidR="00140A56" w:rsidRPr="00140A56" w:rsidTr="00171908">
        <w:trPr>
          <w:trHeight w:val="537"/>
          <w:jc w:val="center"/>
        </w:trPr>
        <w:tc>
          <w:tcPr>
            <w:tcW w:w="3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EA1" w:rsidRPr="008C1D90" w:rsidRDefault="00B93EA1" w:rsidP="00433D10">
            <w:pPr>
              <w:pStyle w:val="a8"/>
              <w:spacing w:after="0"/>
              <w:ind w:left="-5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  <w:r w:rsidRPr="008C1D90">
              <w:rPr>
                <w:rFonts w:ascii="Times New Roman" w:hAnsi="Times New Roman" w:cs="Times New Roman"/>
                <w:color w:val="auto"/>
                <w:szCs w:val="24"/>
              </w:rPr>
              <w:lastRenderedPageBreak/>
              <w:t>Ремонт здания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EA1" w:rsidRPr="008C1D90" w:rsidRDefault="00433D10" w:rsidP="008429A4">
            <w:pPr>
              <w:pStyle w:val="a8"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8C1D90">
              <w:rPr>
                <w:rFonts w:ascii="Times New Roman" w:eastAsia="Times New Roman" w:hAnsi="Times New Roman" w:cs="Times New Roman"/>
                <w:color w:val="auto"/>
                <w:szCs w:val="24"/>
              </w:rPr>
              <w:t>23029,5</w:t>
            </w:r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EA1" w:rsidRPr="008C1D90" w:rsidRDefault="00433D10" w:rsidP="008429A4">
            <w:pPr>
              <w:pStyle w:val="a8"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8C1D90">
              <w:rPr>
                <w:rFonts w:ascii="Times New Roman" w:eastAsia="Times New Roman" w:hAnsi="Times New Roman" w:cs="Times New Roman"/>
                <w:color w:val="auto"/>
                <w:szCs w:val="24"/>
              </w:rPr>
              <w:t>СОШ №4</w:t>
            </w:r>
          </w:p>
        </w:tc>
      </w:tr>
      <w:tr w:rsidR="00D973A9" w:rsidRPr="00140A56" w:rsidTr="00F57A99">
        <w:trPr>
          <w:trHeight w:val="832"/>
          <w:jc w:val="center"/>
        </w:trPr>
        <w:tc>
          <w:tcPr>
            <w:tcW w:w="3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3A9" w:rsidRPr="003A1027" w:rsidRDefault="00D973A9" w:rsidP="00D973A9">
            <w:pPr>
              <w:pStyle w:val="a8"/>
              <w:spacing w:line="100" w:lineRule="atLeas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973A9">
              <w:rPr>
                <w:rFonts w:ascii="Times New Roman" w:hAnsi="Times New Roman" w:cs="Times New Roman"/>
                <w:color w:val="auto"/>
                <w:szCs w:val="24"/>
              </w:rPr>
              <w:t>Ремонт школьного стадиона с заменой спортивного оборудования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3A9" w:rsidRPr="003A1027" w:rsidRDefault="00D973A9" w:rsidP="00D973A9">
            <w:pPr>
              <w:pStyle w:val="a8"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6165,0</w:t>
            </w:r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3A9" w:rsidRPr="00140A56" w:rsidRDefault="00D973A9" w:rsidP="00D973A9">
            <w:pPr>
              <w:pStyle w:val="a8"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  <w:r w:rsidRPr="008C1D90">
              <w:rPr>
                <w:rFonts w:ascii="Times New Roman" w:eastAsia="Times New Roman" w:hAnsi="Times New Roman" w:cs="Times New Roman"/>
                <w:color w:val="auto"/>
                <w:szCs w:val="24"/>
              </w:rPr>
              <w:t>СОШ №4</w:t>
            </w:r>
          </w:p>
        </w:tc>
      </w:tr>
      <w:tr w:rsidR="00D973A9" w:rsidRPr="00140A56" w:rsidTr="00171908">
        <w:trPr>
          <w:trHeight w:val="629"/>
          <w:jc w:val="center"/>
        </w:trPr>
        <w:tc>
          <w:tcPr>
            <w:tcW w:w="3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3A9" w:rsidRPr="003A1027" w:rsidRDefault="00D973A9" w:rsidP="00D973A9">
            <w:pPr>
              <w:pStyle w:val="a8"/>
              <w:spacing w:line="100" w:lineRule="atLeas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973A9">
              <w:rPr>
                <w:rFonts w:ascii="Times New Roman" w:hAnsi="Times New Roman" w:cs="Times New Roman"/>
                <w:color w:val="auto"/>
                <w:szCs w:val="24"/>
              </w:rPr>
              <w:t>Замена ограждения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3A9" w:rsidRPr="003A1027" w:rsidRDefault="00D973A9" w:rsidP="00D973A9">
            <w:pPr>
              <w:pStyle w:val="a8"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6815,8</w:t>
            </w:r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3A9" w:rsidRPr="00140A56" w:rsidRDefault="00D973A9" w:rsidP="00D973A9">
            <w:pPr>
              <w:pStyle w:val="a8"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СОШ №7</w:t>
            </w:r>
          </w:p>
        </w:tc>
      </w:tr>
      <w:tr w:rsidR="00762197" w:rsidRPr="00140A56" w:rsidTr="00171908">
        <w:trPr>
          <w:trHeight w:val="567"/>
          <w:jc w:val="center"/>
        </w:trPr>
        <w:tc>
          <w:tcPr>
            <w:tcW w:w="3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197" w:rsidRPr="00773B34" w:rsidRDefault="00762197" w:rsidP="00762197">
            <w:pPr>
              <w:pStyle w:val="a8"/>
              <w:spacing w:line="100" w:lineRule="atLeas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73B34">
              <w:rPr>
                <w:rFonts w:ascii="Times New Roman" w:hAnsi="Times New Roman" w:cs="Times New Roman"/>
                <w:color w:val="auto"/>
                <w:szCs w:val="24"/>
              </w:rPr>
              <w:t>Замена ограждения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197" w:rsidRPr="00773B34" w:rsidRDefault="00762197" w:rsidP="00762197">
            <w:pPr>
              <w:pStyle w:val="a8"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73B34">
              <w:rPr>
                <w:rFonts w:ascii="Times New Roman" w:eastAsia="Times New Roman" w:hAnsi="Times New Roman" w:cs="Times New Roman"/>
                <w:color w:val="auto"/>
                <w:szCs w:val="24"/>
              </w:rPr>
              <w:t>1550,0</w:t>
            </w:r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197" w:rsidRPr="00140A56" w:rsidRDefault="00762197" w:rsidP="00762197">
            <w:pPr>
              <w:pStyle w:val="a8"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  <w:r w:rsidRPr="008C1D90">
              <w:rPr>
                <w:rFonts w:ascii="Times New Roman" w:eastAsia="Times New Roman" w:hAnsi="Times New Roman" w:cs="Times New Roman"/>
                <w:color w:val="auto"/>
                <w:szCs w:val="24"/>
              </w:rPr>
              <w:t>СОШ №4</w:t>
            </w:r>
          </w:p>
        </w:tc>
      </w:tr>
      <w:tr w:rsidR="003A1027" w:rsidRPr="00140A56" w:rsidTr="00171908">
        <w:trPr>
          <w:trHeight w:val="567"/>
          <w:jc w:val="center"/>
        </w:trPr>
        <w:tc>
          <w:tcPr>
            <w:tcW w:w="3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027" w:rsidRPr="00773B34" w:rsidRDefault="003A1027" w:rsidP="003A1027">
            <w:pPr>
              <w:pStyle w:val="a8"/>
              <w:spacing w:line="100" w:lineRule="atLeas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73B34">
              <w:rPr>
                <w:rFonts w:ascii="Times New Roman" w:hAnsi="Times New Roman" w:cs="Times New Roman"/>
                <w:color w:val="auto"/>
                <w:szCs w:val="24"/>
              </w:rPr>
              <w:t>Ремонт асфальтового покрытия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027" w:rsidRPr="00773B34" w:rsidRDefault="003A1027" w:rsidP="003A1027">
            <w:pPr>
              <w:pStyle w:val="a8"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73B34">
              <w:rPr>
                <w:rFonts w:ascii="Times New Roman" w:eastAsia="Times New Roman" w:hAnsi="Times New Roman" w:cs="Times New Roman"/>
                <w:color w:val="auto"/>
                <w:szCs w:val="24"/>
              </w:rPr>
              <w:t>1550,5</w:t>
            </w:r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027" w:rsidRPr="003A1027" w:rsidRDefault="003A1027" w:rsidP="003A1027">
            <w:pPr>
              <w:pStyle w:val="a8"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A1027">
              <w:rPr>
                <w:rFonts w:ascii="Times New Roman" w:eastAsia="Times New Roman" w:hAnsi="Times New Roman" w:cs="Times New Roman"/>
                <w:color w:val="auto"/>
                <w:szCs w:val="24"/>
              </w:rPr>
              <w:t>СОШ №1</w:t>
            </w:r>
          </w:p>
        </w:tc>
      </w:tr>
      <w:tr w:rsidR="002C2AC2" w:rsidRPr="00140A56" w:rsidTr="00C761FB">
        <w:trPr>
          <w:trHeight w:val="541"/>
          <w:jc w:val="center"/>
        </w:trPr>
        <w:tc>
          <w:tcPr>
            <w:tcW w:w="3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AC2" w:rsidRPr="00773B34" w:rsidRDefault="002C2AC2" w:rsidP="003A1027">
            <w:pPr>
              <w:pStyle w:val="a8"/>
              <w:spacing w:line="100" w:lineRule="atLeas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73B34">
              <w:rPr>
                <w:rFonts w:ascii="Times New Roman" w:hAnsi="Times New Roman" w:cs="Times New Roman"/>
                <w:color w:val="auto"/>
                <w:szCs w:val="24"/>
              </w:rPr>
              <w:t>Ремонт волейбольной площадки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AC2" w:rsidRPr="00773B34" w:rsidRDefault="002C2AC2" w:rsidP="003A1027">
            <w:pPr>
              <w:pStyle w:val="a8"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73B34">
              <w:rPr>
                <w:rFonts w:ascii="Times New Roman" w:eastAsia="Times New Roman" w:hAnsi="Times New Roman" w:cs="Times New Roman"/>
                <w:color w:val="auto"/>
                <w:szCs w:val="24"/>
              </w:rPr>
              <w:t>550,0</w:t>
            </w:r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AC2" w:rsidRPr="00140A56" w:rsidRDefault="002C2AC2" w:rsidP="003A1027">
            <w:pPr>
              <w:pStyle w:val="a8"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СОШ №5</w:t>
            </w:r>
          </w:p>
        </w:tc>
      </w:tr>
      <w:tr w:rsidR="00A960DF" w:rsidRPr="00140A56" w:rsidTr="00171908">
        <w:trPr>
          <w:trHeight w:val="569"/>
          <w:jc w:val="center"/>
        </w:trPr>
        <w:tc>
          <w:tcPr>
            <w:tcW w:w="3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0DF" w:rsidRPr="00773B34" w:rsidRDefault="00A960DF" w:rsidP="003A1027">
            <w:pPr>
              <w:pStyle w:val="a8"/>
              <w:spacing w:line="100" w:lineRule="atLeas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73B34">
              <w:rPr>
                <w:rFonts w:ascii="Times New Roman" w:hAnsi="Times New Roman" w:cs="Times New Roman"/>
                <w:color w:val="auto"/>
                <w:szCs w:val="24"/>
              </w:rPr>
              <w:t>Монтаж веранды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0DF" w:rsidRPr="00773B34" w:rsidRDefault="00A960DF" w:rsidP="003A1027">
            <w:pPr>
              <w:pStyle w:val="a8"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73B34">
              <w:rPr>
                <w:rFonts w:ascii="Times New Roman" w:eastAsia="Times New Roman" w:hAnsi="Times New Roman" w:cs="Times New Roman"/>
                <w:color w:val="auto"/>
                <w:szCs w:val="24"/>
              </w:rPr>
              <w:t>200,0</w:t>
            </w:r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0DF" w:rsidRPr="00A960DF" w:rsidRDefault="00A960DF" w:rsidP="003A1027">
            <w:pPr>
              <w:pStyle w:val="a8"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A960DF">
              <w:rPr>
                <w:rFonts w:ascii="Times New Roman" w:eastAsia="Times New Roman" w:hAnsi="Times New Roman" w:cs="Times New Roman"/>
                <w:color w:val="auto"/>
                <w:szCs w:val="24"/>
              </w:rPr>
              <w:t>Гимназия</w:t>
            </w:r>
          </w:p>
        </w:tc>
      </w:tr>
      <w:tr w:rsidR="00847B44" w:rsidRPr="00140A56" w:rsidTr="00171908">
        <w:trPr>
          <w:trHeight w:val="549"/>
          <w:jc w:val="center"/>
        </w:trPr>
        <w:tc>
          <w:tcPr>
            <w:tcW w:w="3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B44" w:rsidRPr="00773B34" w:rsidRDefault="00847B44" w:rsidP="003A1027">
            <w:pPr>
              <w:pStyle w:val="a8"/>
              <w:spacing w:line="100" w:lineRule="atLeas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73B34">
              <w:rPr>
                <w:rFonts w:ascii="Times New Roman" w:hAnsi="Times New Roman" w:cs="Times New Roman"/>
                <w:color w:val="auto"/>
                <w:szCs w:val="24"/>
              </w:rPr>
              <w:t>Ремонт входных групп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B44" w:rsidRPr="00773B34" w:rsidRDefault="00521D8E" w:rsidP="003A1027">
            <w:pPr>
              <w:pStyle w:val="a8"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200,0</w:t>
            </w:r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B44" w:rsidRPr="00847B44" w:rsidRDefault="00847B44" w:rsidP="003A1027">
            <w:pPr>
              <w:pStyle w:val="a8"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847B44">
              <w:rPr>
                <w:rFonts w:ascii="Times New Roman" w:eastAsia="Times New Roman" w:hAnsi="Times New Roman" w:cs="Times New Roman"/>
                <w:color w:val="auto"/>
                <w:szCs w:val="24"/>
              </w:rPr>
              <w:t>СОШ №10</w:t>
            </w:r>
          </w:p>
        </w:tc>
      </w:tr>
      <w:tr w:rsidR="00847B44" w:rsidRPr="00140A56" w:rsidTr="00F57A99">
        <w:trPr>
          <w:trHeight w:val="843"/>
          <w:jc w:val="center"/>
        </w:trPr>
        <w:tc>
          <w:tcPr>
            <w:tcW w:w="3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B44" w:rsidRPr="00773B34" w:rsidRDefault="00847B44" w:rsidP="003A1027">
            <w:pPr>
              <w:pStyle w:val="a8"/>
              <w:spacing w:line="100" w:lineRule="atLeas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73B34">
              <w:rPr>
                <w:rFonts w:ascii="Times New Roman" w:hAnsi="Times New Roman" w:cs="Times New Roman"/>
                <w:color w:val="auto"/>
                <w:szCs w:val="24"/>
              </w:rPr>
              <w:t>Ремонт кабинетов</w:t>
            </w:r>
            <w:r w:rsidR="00FD49C6" w:rsidRPr="00773B34">
              <w:rPr>
                <w:rFonts w:ascii="Times New Roman" w:hAnsi="Times New Roman" w:cs="Times New Roman"/>
                <w:color w:val="auto"/>
                <w:szCs w:val="24"/>
              </w:rPr>
              <w:t>, помещений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B44" w:rsidRPr="00773B34" w:rsidRDefault="00A94810" w:rsidP="003A1027">
            <w:pPr>
              <w:pStyle w:val="a8"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73B34">
              <w:rPr>
                <w:rFonts w:ascii="Times New Roman" w:eastAsia="Times New Roman" w:hAnsi="Times New Roman" w:cs="Times New Roman"/>
                <w:color w:val="auto"/>
                <w:szCs w:val="24"/>
              </w:rPr>
              <w:t>777,9</w:t>
            </w:r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B44" w:rsidRDefault="00847B44" w:rsidP="003A1027">
            <w:pPr>
              <w:pStyle w:val="a8"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847B44">
              <w:rPr>
                <w:rFonts w:ascii="Times New Roman" w:eastAsia="Times New Roman" w:hAnsi="Times New Roman" w:cs="Times New Roman"/>
                <w:color w:val="auto"/>
                <w:szCs w:val="24"/>
              </w:rPr>
              <w:t>СОШ №1</w:t>
            </w:r>
            <w:r w:rsidR="00FB191A">
              <w:rPr>
                <w:rFonts w:ascii="Times New Roman" w:eastAsia="Times New Roman" w:hAnsi="Times New Roman" w:cs="Times New Roman"/>
                <w:color w:val="auto"/>
                <w:szCs w:val="24"/>
              </w:rPr>
              <w:t>,</w:t>
            </w:r>
          </w:p>
          <w:p w:rsidR="00FB191A" w:rsidRDefault="00FB191A" w:rsidP="003A1027">
            <w:pPr>
              <w:pStyle w:val="a8"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Лицей</w:t>
            </w:r>
            <w:r w:rsidR="00A94810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, </w:t>
            </w:r>
          </w:p>
          <w:p w:rsidR="00A94810" w:rsidRPr="00847B44" w:rsidRDefault="00A94810" w:rsidP="003A1027">
            <w:pPr>
              <w:pStyle w:val="a8"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Хоровая студия</w:t>
            </w:r>
          </w:p>
        </w:tc>
      </w:tr>
      <w:tr w:rsidR="00FA37FF" w:rsidRPr="00140A56" w:rsidTr="00A94810">
        <w:trPr>
          <w:trHeight w:val="843"/>
          <w:jc w:val="center"/>
        </w:trPr>
        <w:tc>
          <w:tcPr>
            <w:tcW w:w="3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7FF" w:rsidRPr="00773B34" w:rsidRDefault="00FA37FF" w:rsidP="003A1027">
            <w:pPr>
              <w:pStyle w:val="a8"/>
              <w:spacing w:line="100" w:lineRule="atLeas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73B34">
              <w:rPr>
                <w:rFonts w:ascii="Times New Roman" w:hAnsi="Times New Roman" w:cs="Times New Roman"/>
                <w:color w:val="auto"/>
                <w:szCs w:val="24"/>
              </w:rPr>
              <w:t>Ремонт пищеблока, систем горячего и холодного водоснабжения, санузлов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7FF" w:rsidRPr="00773B34" w:rsidRDefault="00FA37FF" w:rsidP="003A1027">
            <w:pPr>
              <w:pStyle w:val="a8"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73B34">
              <w:rPr>
                <w:rFonts w:ascii="Times New Roman" w:eastAsia="Times New Roman" w:hAnsi="Times New Roman" w:cs="Times New Roman"/>
                <w:color w:val="auto"/>
                <w:szCs w:val="24"/>
              </w:rPr>
              <w:t>7732,8</w:t>
            </w:r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7FF" w:rsidRPr="00DD1E0C" w:rsidRDefault="00FA37FF" w:rsidP="003A1027">
            <w:pPr>
              <w:pStyle w:val="a8"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МАДОУ №17</w:t>
            </w:r>
          </w:p>
        </w:tc>
      </w:tr>
      <w:tr w:rsidR="003A1027" w:rsidRPr="00140A56" w:rsidTr="00C761FB">
        <w:trPr>
          <w:trHeight w:val="679"/>
          <w:jc w:val="center"/>
        </w:trPr>
        <w:tc>
          <w:tcPr>
            <w:tcW w:w="3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27" w:rsidRPr="00773B34" w:rsidRDefault="00DD1E0C" w:rsidP="003A1027">
            <w:pPr>
              <w:pStyle w:val="a8"/>
              <w:spacing w:line="100" w:lineRule="atLeas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73B34">
              <w:rPr>
                <w:rFonts w:ascii="Times New Roman" w:hAnsi="Times New Roman" w:cs="Times New Roman"/>
                <w:color w:val="auto"/>
                <w:szCs w:val="24"/>
              </w:rPr>
              <w:t>Устройство теневых навесов</w:t>
            </w:r>
            <w:r w:rsidR="00BC109C" w:rsidRPr="00773B34">
              <w:rPr>
                <w:rFonts w:ascii="Times New Roman" w:hAnsi="Times New Roman" w:cs="Times New Roman"/>
                <w:color w:val="auto"/>
                <w:szCs w:val="24"/>
              </w:rPr>
              <w:t>, ремонт крылец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27" w:rsidRPr="00773B34" w:rsidRDefault="00BC109C" w:rsidP="003A1027">
            <w:pPr>
              <w:pStyle w:val="a8"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73B34">
              <w:rPr>
                <w:rFonts w:ascii="Times New Roman" w:eastAsia="Times New Roman" w:hAnsi="Times New Roman" w:cs="Times New Roman"/>
                <w:color w:val="auto"/>
                <w:szCs w:val="24"/>
              </w:rPr>
              <w:t>844,0</w:t>
            </w:r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27" w:rsidRPr="00DD1E0C" w:rsidRDefault="00DD1E0C" w:rsidP="003A1027">
            <w:pPr>
              <w:pStyle w:val="a8"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DD1E0C">
              <w:rPr>
                <w:rFonts w:ascii="Times New Roman" w:eastAsia="Times New Roman" w:hAnsi="Times New Roman" w:cs="Times New Roman"/>
                <w:color w:val="auto"/>
                <w:szCs w:val="24"/>
              </w:rPr>
              <w:t>МБДОУ №14</w:t>
            </w:r>
          </w:p>
        </w:tc>
      </w:tr>
      <w:tr w:rsidR="00BC109C" w:rsidRPr="00140A56" w:rsidTr="00171908">
        <w:trPr>
          <w:trHeight w:val="541"/>
          <w:jc w:val="center"/>
        </w:trPr>
        <w:tc>
          <w:tcPr>
            <w:tcW w:w="3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09C" w:rsidRPr="00773B34" w:rsidRDefault="001444AC" w:rsidP="003A1027">
            <w:pPr>
              <w:pStyle w:val="a8"/>
              <w:spacing w:line="100" w:lineRule="atLeast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73B34">
              <w:rPr>
                <w:rFonts w:ascii="Times New Roman" w:hAnsi="Times New Roman" w:cs="Times New Roman"/>
                <w:color w:val="auto"/>
                <w:szCs w:val="24"/>
              </w:rPr>
              <w:t>Устройство теневых навесов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09C" w:rsidRPr="00773B34" w:rsidRDefault="001444AC" w:rsidP="003A1027">
            <w:pPr>
              <w:pStyle w:val="a8"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73B34">
              <w:rPr>
                <w:rFonts w:ascii="Times New Roman" w:eastAsia="Times New Roman" w:hAnsi="Times New Roman" w:cs="Times New Roman"/>
                <w:color w:val="auto"/>
                <w:szCs w:val="24"/>
              </w:rPr>
              <w:t>395,5</w:t>
            </w:r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09C" w:rsidRPr="00140A56" w:rsidRDefault="001444AC" w:rsidP="001444AC">
            <w:pPr>
              <w:pStyle w:val="a8"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МАДОУ №4</w:t>
            </w:r>
          </w:p>
        </w:tc>
      </w:tr>
      <w:tr w:rsidR="00E345D1" w:rsidRPr="00140A56" w:rsidTr="00F57A99">
        <w:trPr>
          <w:trHeight w:val="843"/>
          <w:jc w:val="center"/>
        </w:trPr>
        <w:tc>
          <w:tcPr>
            <w:tcW w:w="3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5D1" w:rsidRPr="00773B34" w:rsidRDefault="00E345D1" w:rsidP="003A1027">
            <w:pPr>
              <w:pStyle w:val="a8"/>
              <w:spacing w:line="100" w:lineRule="atLeas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73B34">
              <w:rPr>
                <w:rFonts w:ascii="Times New Roman" w:hAnsi="Times New Roman" w:cs="Times New Roman"/>
                <w:color w:val="auto"/>
                <w:szCs w:val="24"/>
              </w:rPr>
              <w:t>Замена оконных блоков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5D1" w:rsidRPr="00773B34" w:rsidRDefault="00336351" w:rsidP="003A1027">
            <w:pPr>
              <w:pStyle w:val="a8"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73B34">
              <w:rPr>
                <w:rFonts w:ascii="Times New Roman" w:eastAsia="Times New Roman" w:hAnsi="Times New Roman" w:cs="Times New Roman"/>
                <w:color w:val="auto"/>
                <w:szCs w:val="24"/>
              </w:rPr>
              <w:t>1404,3</w:t>
            </w:r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5D1" w:rsidRDefault="00E345D1" w:rsidP="00E345D1">
            <w:pPr>
              <w:pStyle w:val="a8"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МАДОУ №1 </w:t>
            </w:r>
          </w:p>
          <w:p w:rsidR="00E345D1" w:rsidRDefault="00E345D1" w:rsidP="00E345D1">
            <w:pPr>
              <w:pStyle w:val="a8"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МАДОУ №4, </w:t>
            </w:r>
          </w:p>
          <w:p w:rsidR="00336351" w:rsidRPr="00140A56" w:rsidRDefault="00336351" w:rsidP="00E345D1">
            <w:pPr>
              <w:pStyle w:val="a8"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МАДОУ №17</w:t>
            </w:r>
          </w:p>
        </w:tc>
      </w:tr>
      <w:tr w:rsidR="00F46279" w:rsidRPr="00140A56" w:rsidTr="00C761FB">
        <w:trPr>
          <w:trHeight w:val="473"/>
          <w:jc w:val="center"/>
        </w:trPr>
        <w:tc>
          <w:tcPr>
            <w:tcW w:w="3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279" w:rsidRPr="00773B34" w:rsidRDefault="00F46279" w:rsidP="003A1027">
            <w:pPr>
              <w:pStyle w:val="a8"/>
              <w:spacing w:line="100" w:lineRule="atLeas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73B34">
              <w:rPr>
                <w:rFonts w:ascii="Times New Roman" w:hAnsi="Times New Roman" w:cs="Times New Roman"/>
                <w:color w:val="auto"/>
                <w:szCs w:val="24"/>
              </w:rPr>
              <w:t>Ремонт кровли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279" w:rsidRPr="00773B34" w:rsidRDefault="00F46279" w:rsidP="003A1027">
            <w:pPr>
              <w:pStyle w:val="a8"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73B34">
              <w:rPr>
                <w:rFonts w:ascii="Times New Roman" w:eastAsia="Times New Roman" w:hAnsi="Times New Roman" w:cs="Times New Roman"/>
                <w:color w:val="auto"/>
                <w:szCs w:val="24"/>
              </w:rPr>
              <w:t>907,0</w:t>
            </w:r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279" w:rsidRPr="00140A56" w:rsidRDefault="00F46279" w:rsidP="003A1027">
            <w:pPr>
              <w:pStyle w:val="a8"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МАДОУ №4</w:t>
            </w:r>
          </w:p>
        </w:tc>
      </w:tr>
      <w:tr w:rsidR="003A1027" w:rsidRPr="00140A56" w:rsidTr="00C761FB">
        <w:trPr>
          <w:trHeight w:val="707"/>
          <w:jc w:val="center"/>
        </w:trPr>
        <w:tc>
          <w:tcPr>
            <w:tcW w:w="3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27" w:rsidRPr="00773B34" w:rsidRDefault="00907CA4" w:rsidP="003A1027">
            <w:pPr>
              <w:pStyle w:val="a8"/>
              <w:spacing w:line="100" w:lineRule="atLeas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73B34">
              <w:rPr>
                <w:rFonts w:ascii="Times New Roman" w:hAnsi="Times New Roman" w:cs="Times New Roman"/>
                <w:color w:val="auto"/>
                <w:szCs w:val="24"/>
              </w:rPr>
              <w:t>Ремонт лицевой поверхности наружных стен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27" w:rsidRPr="00773B34" w:rsidRDefault="00907CA4" w:rsidP="003A1027">
            <w:pPr>
              <w:pStyle w:val="a8"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73B34">
              <w:rPr>
                <w:rFonts w:ascii="Times New Roman" w:eastAsia="Times New Roman" w:hAnsi="Times New Roman" w:cs="Times New Roman"/>
                <w:color w:val="auto"/>
                <w:szCs w:val="24"/>
              </w:rPr>
              <w:t>100,0</w:t>
            </w:r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27" w:rsidRPr="00907CA4" w:rsidRDefault="00907CA4" w:rsidP="003A1027">
            <w:pPr>
              <w:pStyle w:val="a8"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907CA4">
              <w:rPr>
                <w:rFonts w:ascii="Times New Roman" w:eastAsia="Times New Roman" w:hAnsi="Times New Roman" w:cs="Times New Roman"/>
                <w:color w:val="auto"/>
                <w:szCs w:val="24"/>
              </w:rPr>
              <w:t>МАДОУ №8</w:t>
            </w:r>
          </w:p>
        </w:tc>
      </w:tr>
      <w:tr w:rsidR="00251DB6" w:rsidRPr="00140A56" w:rsidTr="00E30693">
        <w:trPr>
          <w:trHeight w:val="487"/>
          <w:jc w:val="center"/>
        </w:trPr>
        <w:tc>
          <w:tcPr>
            <w:tcW w:w="3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B6" w:rsidRPr="00773B34" w:rsidRDefault="00E30693" w:rsidP="00E30693">
            <w:pPr>
              <w:pStyle w:val="a8"/>
              <w:spacing w:line="100" w:lineRule="atLeas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73B34">
              <w:rPr>
                <w:rFonts w:ascii="Times New Roman" w:eastAsia="Times New Roman" w:hAnsi="Times New Roman" w:cs="Times New Roman"/>
                <w:color w:val="auto"/>
                <w:szCs w:val="24"/>
              </w:rPr>
              <w:t>Перенос ограждения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B6" w:rsidRPr="00773B34" w:rsidRDefault="00E30693" w:rsidP="003A1027">
            <w:pPr>
              <w:pStyle w:val="a8"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73B34">
              <w:rPr>
                <w:rFonts w:ascii="Times New Roman" w:eastAsia="Times New Roman" w:hAnsi="Times New Roman" w:cs="Times New Roman"/>
                <w:color w:val="auto"/>
                <w:szCs w:val="24"/>
              </w:rPr>
              <w:t>355,0</w:t>
            </w:r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B6" w:rsidRPr="00AF61DA" w:rsidRDefault="00E30693" w:rsidP="003A1027">
            <w:pPr>
              <w:pStyle w:val="a8"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907CA4">
              <w:rPr>
                <w:rFonts w:ascii="Times New Roman" w:eastAsia="Times New Roman" w:hAnsi="Times New Roman" w:cs="Times New Roman"/>
                <w:color w:val="auto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ДОУ №5</w:t>
            </w:r>
          </w:p>
        </w:tc>
      </w:tr>
      <w:tr w:rsidR="003A1027" w:rsidRPr="00140A56" w:rsidTr="00F57A99">
        <w:trPr>
          <w:trHeight w:val="843"/>
          <w:jc w:val="center"/>
        </w:trPr>
        <w:tc>
          <w:tcPr>
            <w:tcW w:w="3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027" w:rsidRPr="00AF61DA" w:rsidRDefault="00F04132" w:rsidP="003A1027">
            <w:pPr>
              <w:pStyle w:val="a8"/>
              <w:spacing w:line="100" w:lineRule="atLeas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AF61DA">
              <w:rPr>
                <w:rFonts w:ascii="Times New Roman" w:eastAsia="Times New Roman" w:hAnsi="Times New Roman" w:cs="Times New Roman"/>
                <w:color w:val="auto"/>
                <w:szCs w:val="24"/>
              </w:rPr>
              <w:t>Ремонт спортивных площадок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027" w:rsidRPr="00AF61DA" w:rsidRDefault="00AF61DA" w:rsidP="003A1027">
            <w:pPr>
              <w:pStyle w:val="a8"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AF61DA">
              <w:rPr>
                <w:rFonts w:ascii="Times New Roman" w:eastAsia="Times New Roman" w:hAnsi="Times New Roman" w:cs="Times New Roman"/>
                <w:color w:val="auto"/>
                <w:szCs w:val="24"/>
              </w:rPr>
              <w:t>1839,1</w:t>
            </w:r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027" w:rsidRPr="00AF61DA" w:rsidRDefault="008D6527" w:rsidP="003A1027">
            <w:pPr>
              <w:pStyle w:val="a8"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AF61DA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Спортивный комплекс «Старт», ФОК, Спортивная школа</w:t>
            </w:r>
          </w:p>
        </w:tc>
      </w:tr>
      <w:tr w:rsidR="00F04132" w:rsidRPr="00140A56" w:rsidTr="00F514F2">
        <w:trPr>
          <w:trHeight w:val="657"/>
          <w:jc w:val="center"/>
        </w:trPr>
        <w:tc>
          <w:tcPr>
            <w:tcW w:w="3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132" w:rsidRPr="00AF61DA" w:rsidRDefault="00F04132" w:rsidP="003A1027">
            <w:pPr>
              <w:pStyle w:val="a8"/>
              <w:spacing w:line="100" w:lineRule="atLeas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AF61DA">
              <w:rPr>
                <w:rFonts w:ascii="Times New Roman" w:eastAsia="Times New Roman" w:hAnsi="Times New Roman" w:cs="Times New Roman"/>
                <w:color w:val="auto"/>
                <w:szCs w:val="24"/>
              </w:rPr>
              <w:t>Ремонт асфальтового покрытия на стадионе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132" w:rsidRPr="00AF61DA" w:rsidRDefault="00AF61DA" w:rsidP="003A1027">
            <w:pPr>
              <w:pStyle w:val="a8"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AF61DA">
              <w:rPr>
                <w:rFonts w:ascii="Times New Roman" w:eastAsia="Times New Roman" w:hAnsi="Times New Roman" w:cs="Times New Roman"/>
                <w:color w:val="auto"/>
                <w:szCs w:val="24"/>
              </w:rPr>
              <w:t>2163,2</w:t>
            </w:r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132" w:rsidRPr="00AF61DA" w:rsidRDefault="00F04132" w:rsidP="003A1027">
            <w:pPr>
              <w:pStyle w:val="a8"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AF61DA">
              <w:rPr>
                <w:rFonts w:ascii="Times New Roman" w:eastAsia="Times New Roman" w:hAnsi="Times New Roman" w:cs="Times New Roman"/>
                <w:color w:val="auto"/>
                <w:szCs w:val="24"/>
              </w:rPr>
              <w:t>Спортивный комплекс «Старт»</w:t>
            </w:r>
          </w:p>
        </w:tc>
      </w:tr>
      <w:tr w:rsidR="00AF61DA" w:rsidRPr="00140A56" w:rsidTr="00F514F2">
        <w:trPr>
          <w:trHeight w:val="657"/>
          <w:jc w:val="center"/>
        </w:trPr>
        <w:tc>
          <w:tcPr>
            <w:tcW w:w="3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1DA" w:rsidRPr="00AF61DA" w:rsidRDefault="00AF61DA" w:rsidP="003A1027">
            <w:pPr>
              <w:pStyle w:val="a8"/>
              <w:spacing w:line="100" w:lineRule="atLeas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AF61DA">
              <w:rPr>
                <w:rFonts w:ascii="Times New Roman" w:eastAsia="Times New Roman" w:hAnsi="Times New Roman" w:cs="Times New Roman"/>
                <w:color w:val="auto"/>
                <w:szCs w:val="24"/>
              </w:rPr>
              <w:t>Обустройство парковки на стадионе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1DA" w:rsidRPr="00AF61DA" w:rsidRDefault="00AF61DA" w:rsidP="003A1027">
            <w:pPr>
              <w:pStyle w:val="a8"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AF61DA">
              <w:rPr>
                <w:rFonts w:ascii="Times New Roman" w:eastAsia="Times New Roman" w:hAnsi="Times New Roman" w:cs="Times New Roman"/>
                <w:color w:val="auto"/>
                <w:szCs w:val="24"/>
              </w:rPr>
              <w:t>1342,4</w:t>
            </w:r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1DA" w:rsidRPr="00AF61DA" w:rsidRDefault="00AF61DA" w:rsidP="003A1027">
            <w:pPr>
              <w:pStyle w:val="a8"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AF61DA">
              <w:rPr>
                <w:rFonts w:ascii="Times New Roman" w:eastAsia="Times New Roman" w:hAnsi="Times New Roman" w:cs="Times New Roman"/>
                <w:color w:val="auto"/>
                <w:szCs w:val="24"/>
              </w:rPr>
              <w:t>Спортивный комплекс «Старт»</w:t>
            </w:r>
          </w:p>
        </w:tc>
      </w:tr>
    </w:tbl>
    <w:p w:rsidR="0028387B" w:rsidRPr="00140A56" w:rsidRDefault="0028387B" w:rsidP="002917D4">
      <w:pPr>
        <w:spacing w:after="0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FE51A0" w:rsidRPr="00A9727B" w:rsidRDefault="002917D4" w:rsidP="00086F1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C04F90">
        <w:rPr>
          <w:rFonts w:ascii="Times New Roman" w:eastAsia="Times New Roman" w:hAnsi="Times New Roman"/>
          <w:sz w:val="24"/>
          <w:szCs w:val="24"/>
        </w:rPr>
        <w:t xml:space="preserve">  </w:t>
      </w:r>
      <w:r w:rsidR="008F698A" w:rsidRPr="00C04F90">
        <w:rPr>
          <w:rFonts w:ascii="Times New Roman" w:eastAsia="Times New Roman" w:hAnsi="Times New Roman"/>
          <w:sz w:val="24"/>
          <w:szCs w:val="24"/>
        </w:rPr>
        <w:t xml:space="preserve">   </w:t>
      </w:r>
      <w:r w:rsidR="00913245" w:rsidRPr="00C04F90">
        <w:rPr>
          <w:rFonts w:ascii="Times New Roman" w:eastAsia="Times New Roman" w:hAnsi="Times New Roman"/>
          <w:sz w:val="24"/>
          <w:szCs w:val="24"/>
        </w:rPr>
        <w:t xml:space="preserve">   </w:t>
      </w:r>
    </w:p>
    <w:p w:rsidR="008F698A" w:rsidRPr="00C04F90" w:rsidRDefault="00913245" w:rsidP="00086F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4F90">
        <w:rPr>
          <w:rFonts w:ascii="Times New Roman" w:eastAsia="Times New Roman" w:hAnsi="Times New Roman"/>
          <w:sz w:val="24"/>
          <w:szCs w:val="24"/>
        </w:rPr>
        <w:t xml:space="preserve">   </w:t>
      </w:r>
      <w:r w:rsidR="008F698A" w:rsidRPr="00C04F90">
        <w:rPr>
          <w:rFonts w:ascii="Times New Roman" w:eastAsia="Times New Roman" w:hAnsi="Times New Roman"/>
          <w:sz w:val="24"/>
          <w:szCs w:val="24"/>
        </w:rPr>
        <w:t xml:space="preserve"> В сфере дорожного хозяйства </w:t>
      </w:r>
      <w:r w:rsidRPr="00C04F90">
        <w:rPr>
          <w:rFonts w:ascii="Times New Roman" w:eastAsia="Times New Roman" w:hAnsi="Times New Roman"/>
          <w:sz w:val="24"/>
          <w:szCs w:val="24"/>
        </w:rPr>
        <w:t>в 202</w:t>
      </w:r>
      <w:r w:rsidR="00C04F90" w:rsidRPr="00C04F90">
        <w:rPr>
          <w:rFonts w:ascii="Times New Roman" w:eastAsia="Times New Roman" w:hAnsi="Times New Roman"/>
          <w:sz w:val="24"/>
          <w:szCs w:val="24"/>
        </w:rPr>
        <w:t>1</w:t>
      </w:r>
      <w:r w:rsidRPr="00C04F90">
        <w:rPr>
          <w:rFonts w:ascii="Times New Roman" w:eastAsia="Times New Roman" w:hAnsi="Times New Roman"/>
          <w:sz w:val="24"/>
          <w:szCs w:val="24"/>
        </w:rPr>
        <w:t xml:space="preserve"> году </w:t>
      </w:r>
      <w:r w:rsidR="008F698A" w:rsidRPr="00C04F90">
        <w:rPr>
          <w:rFonts w:ascii="Times New Roman" w:eastAsia="Times New Roman" w:hAnsi="Times New Roman"/>
          <w:sz w:val="24"/>
          <w:szCs w:val="24"/>
        </w:rPr>
        <w:t xml:space="preserve">расходы составили </w:t>
      </w:r>
      <w:r w:rsidR="00C04F90" w:rsidRPr="00C04F90">
        <w:rPr>
          <w:rFonts w:ascii="Times New Roman" w:eastAsia="Times New Roman" w:hAnsi="Times New Roman"/>
          <w:sz w:val="24"/>
          <w:szCs w:val="24"/>
        </w:rPr>
        <w:t>304</w:t>
      </w:r>
      <w:r w:rsidR="008F698A" w:rsidRPr="00C04F90">
        <w:rPr>
          <w:rFonts w:ascii="Times New Roman" w:eastAsia="Times New Roman" w:hAnsi="Times New Roman"/>
          <w:sz w:val="24"/>
          <w:szCs w:val="24"/>
        </w:rPr>
        <w:t>,</w:t>
      </w:r>
      <w:r w:rsidR="00C04F90" w:rsidRPr="00C04F90">
        <w:rPr>
          <w:rFonts w:ascii="Times New Roman" w:eastAsia="Times New Roman" w:hAnsi="Times New Roman"/>
          <w:sz w:val="24"/>
          <w:szCs w:val="24"/>
        </w:rPr>
        <w:t>4</w:t>
      </w:r>
      <w:r w:rsidR="008F698A" w:rsidRPr="00C04F90">
        <w:rPr>
          <w:rFonts w:ascii="Times New Roman" w:eastAsia="Times New Roman" w:hAnsi="Times New Roman"/>
          <w:sz w:val="24"/>
          <w:szCs w:val="24"/>
        </w:rPr>
        <w:t xml:space="preserve"> млн. рублей, в том числе в рамках м</w:t>
      </w:r>
      <w:r w:rsidR="008F698A" w:rsidRPr="00C04F90">
        <w:rPr>
          <w:rFonts w:ascii="Times New Roman" w:hAnsi="Times New Roman"/>
          <w:bCs/>
          <w:sz w:val="24"/>
          <w:szCs w:val="24"/>
          <w:shd w:val="clear" w:color="auto" w:fill="FFFFFF"/>
        </w:rPr>
        <w:t>униципальной программы «Развитие и функционирование дорожно-</w:t>
      </w:r>
      <w:r w:rsidR="008F698A" w:rsidRPr="00C04F90">
        <w:rPr>
          <w:rFonts w:ascii="Times New Roman" w:hAnsi="Times New Roman"/>
          <w:bCs/>
          <w:sz w:val="24"/>
          <w:szCs w:val="24"/>
          <w:shd w:val="clear" w:color="auto" w:fill="FFFFFF"/>
        </w:rPr>
        <w:lastRenderedPageBreak/>
        <w:t xml:space="preserve">транспортного комплекса» </w:t>
      </w:r>
      <w:r w:rsidR="00C04F90" w:rsidRPr="00C04F90">
        <w:rPr>
          <w:rFonts w:ascii="Times New Roman" w:hAnsi="Times New Roman"/>
          <w:bCs/>
          <w:sz w:val="24"/>
          <w:szCs w:val="24"/>
          <w:shd w:val="clear" w:color="auto" w:fill="FFFFFF"/>
        </w:rPr>
        <w:t>273,3</w:t>
      </w:r>
      <w:r w:rsidR="008F698A" w:rsidRPr="00C04F9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млн. рублей</w:t>
      </w:r>
      <w:r w:rsidR="00C04F90" w:rsidRPr="00C04F9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8F698A" w:rsidRPr="00C04F90">
        <w:rPr>
          <w:rFonts w:ascii="Times New Roman" w:hAnsi="Times New Roman"/>
          <w:sz w:val="24"/>
          <w:szCs w:val="24"/>
        </w:rPr>
        <w:t>по подпрограмме «Дороги Подмосковья» - 1</w:t>
      </w:r>
      <w:r w:rsidR="00C04F90" w:rsidRPr="00C04F90">
        <w:rPr>
          <w:rFonts w:ascii="Times New Roman" w:hAnsi="Times New Roman"/>
          <w:sz w:val="24"/>
          <w:szCs w:val="24"/>
        </w:rPr>
        <w:t>83</w:t>
      </w:r>
      <w:r w:rsidR="008F698A" w:rsidRPr="00C04F90">
        <w:rPr>
          <w:rFonts w:ascii="Times New Roman" w:hAnsi="Times New Roman"/>
          <w:sz w:val="24"/>
          <w:szCs w:val="24"/>
        </w:rPr>
        <w:t>,</w:t>
      </w:r>
      <w:r w:rsidR="00C04F90" w:rsidRPr="00C04F90">
        <w:rPr>
          <w:rFonts w:ascii="Times New Roman" w:hAnsi="Times New Roman"/>
          <w:sz w:val="24"/>
          <w:szCs w:val="24"/>
        </w:rPr>
        <w:t>4</w:t>
      </w:r>
      <w:r w:rsidR="008F698A" w:rsidRPr="00C04F90">
        <w:rPr>
          <w:rFonts w:ascii="Times New Roman" w:hAnsi="Times New Roman"/>
          <w:sz w:val="24"/>
          <w:szCs w:val="24"/>
        </w:rPr>
        <w:t xml:space="preserve"> млн. рублей всего, в том числе:</w:t>
      </w:r>
    </w:p>
    <w:p w:rsidR="008F698A" w:rsidRPr="00C04F90" w:rsidRDefault="008F698A" w:rsidP="008F698A">
      <w:pPr>
        <w:pStyle w:val="a8"/>
        <w:spacing w:after="0" w:line="100" w:lineRule="atLeast"/>
        <w:jc w:val="both"/>
        <w:rPr>
          <w:rFonts w:ascii="Times New Roman" w:hAnsi="Times New Roman" w:cs="Times New Roman"/>
          <w:color w:val="auto"/>
          <w:szCs w:val="24"/>
        </w:rPr>
      </w:pPr>
      <w:r w:rsidRPr="00C04F90">
        <w:rPr>
          <w:rFonts w:ascii="Times New Roman" w:hAnsi="Times New Roman" w:cs="Times New Roman"/>
          <w:b/>
          <w:bCs/>
          <w:color w:val="auto"/>
          <w:szCs w:val="24"/>
        </w:rPr>
        <w:tab/>
      </w:r>
      <w:r w:rsidRPr="00C04F90">
        <w:rPr>
          <w:rFonts w:ascii="Times New Roman" w:hAnsi="Times New Roman" w:cs="Times New Roman"/>
          <w:bCs/>
          <w:color w:val="auto"/>
          <w:szCs w:val="24"/>
        </w:rPr>
        <w:t>на прокладку новой сети ливневой канализации</w:t>
      </w:r>
      <w:r w:rsidRPr="00C04F90">
        <w:rPr>
          <w:rFonts w:ascii="Times New Roman" w:hAnsi="Times New Roman" w:cs="Times New Roman"/>
          <w:color w:val="auto"/>
          <w:szCs w:val="24"/>
        </w:rPr>
        <w:t xml:space="preserve"> </w:t>
      </w:r>
      <w:r w:rsidR="00C04F90" w:rsidRPr="00C04F90">
        <w:rPr>
          <w:rFonts w:ascii="Times New Roman" w:hAnsi="Times New Roman" w:cs="Times New Roman"/>
          <w:color w:val="auto"/>
          <w:szCs w:val="24"/>
        </w:rPr>
        <w:t>22</w:t>
      </w:r>
      <w:r w:rsidRPr="00C04F90">
        <w:rPr>
          <w:rFonts w:ascii="Times New Roman" w:hAnsi="Times New Roman" w:cs="Times New Roman"/>
          <w:color w:val="auto"/>
          <w:szCs w:val="24"/>
        </w:rPr>
        <w:t>,</w:t>
      </w:r>
      <w:r w:rsidR="00C04F90" w:rsidRPr="00C04F90">
        <w:rPr>
          <w:rFonts w:ascii="Times New Roman" w:hAnsi="Times New Roman" w:cs="Times New Roman"/>
          <w:color w:val="auto"/>
          <w:szCs w:val="24"/>
        </w:rPr>
        <w:t>7</w:t>
      </w:r>
      <w:r w:rsidRPr="00C04F90">
        <w:rPr>
          <w:rFonts w:ascii="Times New Roman" w:hAnsi="Times New Roman" w:cs="Times New Roman"/>
          <w:color w:val="auto"/>
          <w:szCs w:val="24"/>
        </w:rPr>
        <w:t xml:space="preserve"> млн. рублей;</w:t>
      </w:r>
    </w:p>
    <w:p w:rsidR="008F698A" w:rsidRPr="006618DD" w:rsidRDefault="008F698A" w:rsidP="008F698A">
      <w:pPr>
        <w:pStyle w:val="a8"/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Cs w:val="24"/>
        </w:rPr>
      </w:pPr>
      <w:r w:rsidRPr="006618DD">
        <w:rPr>
          <w:rFonts w:ascii="Times New Roman" w:hAnsi="Times New Roman" w:cs="Times New Roman"/>
          <w:color w:val="auto"/>
          <w:szCs w:val="24"/>
        </w:rPr>
        <w:t xml:space="preserve">на содержание автомобильных дорог </w:t>
      </w:r>
      <w:r w:rsidR="002878C9" w:rsidRPr="006618DD">
        <w:rPr>
          <w:rFonts w:ascii="Times New Roman" w:hAnsi="Times New Roman" w:cs="Times New Roman"/>
          <w:color w:val="auto"/>
          <w:szCs w:val="24"/>
        </w:rPr>
        <w:t>21</w:t>
      </w:r>
      <w:r w:rsidRPr="006618DD">
        <w:rPr>
          <w:rFonts w:ascii="Times New Roman" w:hAnsi="Times New Roman" w:cs="Times New Roman"/>
          <w:color w:val="auto"/>
          <w:szCs w:val="24"/>
        </w:rPr>
        <w:t>,</w:t>
      </w:r>
      <w:r w:rsidR="002878C9" w:rsidRPr="006618DD">
        <w:rPr>
          <w:rFonts w:ascii="Times New Roman" w:hAnsi="Times New Roman" w:cs="Times New Roman"/>
          <w:color w:val="auto"/>
          <w:szCs w:val="24"/>
        </w:rPr>
        <w:t>0</w:t>
      </w:r>
      <w:r w:rsidRPr="006618DD">
        <w:rPr>
          <w:rFonts w:ascii="Times New Roman" w:hAnsi="Times New Roman" w:cs="Times New Roman"/>
          <w:color w:val="auto"/>
          <w:szCs w:val="24"/>
        </w:rPr>
        <w:t xml:space="preserve"> млн. рублей;</w:t>
      </w:r>
    </w:p>
    <w:p w:rsidR="00684EEE" w:rsidRPr="006618DD" w:rsidRDefault="008F698A" w:rsidP="008F698A">
      <w:pPr>
        <w:pStyle w:val="a8"/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Cs w:val="24"/>
        </w:rPr>
      </w:pPr>
      <w:r w:rsidRPr="006618DD">
        <w:rPr>
          <w:rFonts w:ascii="Times New Roman" w:hAnsi="Times New Roman" w:cs="Times New Roman"/>
          <w:color w:val="auto"/>
          <w:szCs w:val="24"/>
        </w:rPr>
        <w:t xml:space="preserve">на содержание и ремонт ливневой канализации </w:t>
      </w:r>
      <w:r w:rsidR="002878C9" w:rsidRPr="006618DD">
        <w:rPr>
          <w:rFonts w:ascii="Times New Roman" w:hAnsi="Times New Roman" w:cs="Times New Roman"/>
          <w:color w:val="auto"/>
          <w:szCs w:val="24"/>
        </w:rPr>
        <w:t>1</w:t>
      </w:r>
      <w:r w:rsidRPr="006618DD">
        <w:rPr>
          <w:rFonts w:ascii="Times New Roman" w:hAnsi="Times New Roman" w:cs="Times New Roman"/>
          <w:color w:val="auto"/>
          <w:szCs w:val="24"/>
        </w:rPr>
        <w:t>1,</w:t>
      </w:r>
      <w:r w:rsidR="002878C9" w:rsidRPr="006618DD">
        <w:rPr>
          <w:rFonts w:ascii="Times New Roman" w:hAnsi="Times New Roman" w:cs="Times New Roman"/>
          <w:color w:val="auto"/>
          <w:szCs w:val="24"/>
        </w:rPr>
        <w:t>5</w:t>
      </w:r>
      <w:r w:rsidRPr="006618DD">
        <w:rPr>
          <w:rFonts w:ascii="Times New Roman" w:hAnsi="Times New Roman" w:cs="Times New Roman"/>
          <w:color w:val="auto"/>
          <w:szCs w:val="24"/>
        </w:rPr>
        <w:t xml:space="preserve"> млн. рублей;</w:t>
      </w:r>
    </w:p>
    <w:p w:rsidR="008F698A" w:rsidRDefault="008F698A" w:rsidP="008F698A">
      <w:pPr>
        <w:pStyle w:val="a8"/>
        <w:spacing w:after="0" w:line="100" w:lineRule="atLeast"/>
        <w:jc w:val="both"/>
        <w:rPr>
          <w:rFonts w:ascii="Times New Roman" w:hAnsi="Times New Roman" w:cs="Times New Roman"/>
          <w:color w:val="auto"/>
          <w:szCs w:val="24"/>
        </w:rPr>
      </w:pPr>
      <w:r w:rsidRPr="006618DD">
        <w:rPr>
          <w:rFonts w:ascii="Times New Roman" w:hAnsi="Times New Roman" w:cs="Times New Roman"/>
          <w:color w:val="auto"/>
          <w:szCs w:val="24"/>
        </w:rPr>
        <w:tab/>
        <w:t xml:space="preserve">на ремонт автомобильных дорог </w:t>
      </w:r>
      <w:r w:rsidR="00684EEE" w:rsidRPr="006618DD">
        <w:rPr>
          <w:rFonts w:ascii="Times New Roman" w:hAnsi="Times New Roman" w:cs="Times New Roman"/>
          <w:color w:val="auto"/>
          <w:szCs w:val="24"/>
        </w:rPr>
        <w:t>91</w:t>
      </w:r>
      <w:r w:rsidRPr="006618DD">
        <w:rPr>
          <w:rFonts w:ascii="Times New Roman" w:hAnsi="Times New Roman" w:cs="Times New Roman"/>
          <w:color w:val="auto"/>
          <w:szCs w:val="24"/>
        </w:rPr>
        <w:t>,</w:t>
      </w:r>
      <w:r w:rsidR="00684EEE" w:rsidRPr="006618DD">
        <w:rPr>
          <w:rFonts w:ascii="Times New Roman" w:hAnsi="Times New Roman" w:cs="Times New Roman"/>
          <w:color w:val="auto"/>
          <w:szCs w:val="24"/>
        </w:rPr>
        <w:t>6</w:t>
      </w:r>
      <w:r w:rsidRPr="006618DD">
        <w:rPr>
          <w:rFonts w:ascii="Times New Roman" w:hAnsi="Times New Roman" w:cs="Times New Roman"/>
          <w:color w:val="auto"/>
          <w:szCs w:val="24"/>
        </w:rPr>
        <w:t xml:space="preserve"> млн. рублей, в том числе за счет областного бюджета </w:t>
      </w:r>
      <w:r w:rsidR="00684EEE" w:rsidRPr="006618DD">
        <w:rPr>
          <w:rFonts w:ascii="Times New Roman" w:hAnsi="Times New Roman" w:cs="Times New Roman"/>
          <w:color w:val="auto"/>
          <w:szCs w:val="24"/>
        </w:rPr>
        <w:t>87</w:t>
      </w:r>
      <w:r w:rsidRPr="006618DD">
        <w:rPr>
          <w:rFonts w:ascii="Times New Roman" w:hAnsi="Times New Roman" w:cs="Times New Roman"/>
          <w:color w:val="auto"/>
          <w:szCs w:val="24"/>
        </w:rPr>
        <w:t>,</w:t>
      </w:r>
      <w:r w:rsidR="00684EEE" w:rsidRPr="006618DD">
        <w:rPr>
          <w:rFonts w:ascii="Times New Roman" w:hAnsi="Times New Roman" w:cs="Times New Roman"/>
          <w:color w:val="auto"/>
          <w:szCs w:val="24"/>
        </w:rPr>
        <w:t>0</w:t>
      </w:r>
      <w:r w:rsidRPr="006618DD">
        <w:rPr>
          <w:rFonts w:ascii="Times New Roman" w:hAnsi="Times New Roman" w:cs="Times New Roman"/>
          <w:color w:val="auto"/>
          <w:szCs w:val="24"/>
        </w:rPr>
        <w:t xml:space="preserve"> млн. руб.;</w:t>
      </w:r>
    </w:p>
    <w:p w:rsidR="006618DD" w:rsidRPr="006618DD" w:rsidRDefault="006618DD" w:rsidP="008F698A">
      <w:pPr>
        <w:pStyle w:val="a8"/>
        <w:spacing w:after="0" w:line="100" w:lineRule="atLeast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ab/>
      </w:r>
      <w:r w:rsidRPr="006618DD">
        <w:rPr>
          <w:rFonts w:ascii="Times New Roman" w:hAnsi="Times New Roman" w:cs="Times New Roman"/>
          <w:color w:val="auto"/>
          <w:szCs w:val="24"/>
        </w:rPr>
        <w:t>на ремонт автомобильных дорог</w:t>
      </w:r>
      <w:r>
        <w:rPr>
          <w:rFonts w:ascii="Times New Roman" w:hAnsi="Times New Roman" w:cs="Times New Roman"/>
          <w:color w:val="auto"/>
          <w:szCs w:val="24"/>
        </w:rPr>
        <w:t xml:space="preserve"> за счет средств местного бюджета 1,3 млн. рублей</w:t>
      </w:r>
      <w:r w:rsidRPr="006618DD">
        <w:rPr>
          <w:rFonts w:ascii="Times New Roman" w:hAnsi="Times New Roman" w:cs="Times New Roman"/>
          <w:color w:val="auto"/>
          <w:szCs w:val="24"/>
        </w:rPr>
        <w:t>;</w:t>
      </w:r>
    </w:p>
    <w:p w:rsidR="008F698A" w:rsidRPr="006618DD" w:rsidRDefault="008F698A" w:rsidP="008F698A">
      <w:pPr>
        <w:pStyle w:val="a8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6618DD">
        <w:rPr>
          <w:rFonts w:ascii="Times New Roman" w:hAnsi="Times New Roman" w:cs="Times New Roman"/>
          <w:color w:val="auto"/>
          <w:szCs w:val="24"/>
        </w:rPr>
        <w:t xml:space="preserve">на оценку качества выполненных ремонтных работ </w:t>
      </w:r>
      <w:r w:rsidRPr="006618DD">
        <w:rPr>
          <w:rFonts w:ascii="Times New Roman" w:eastAsia="Times New Roman" w:hAnsi="Times New Roman" w:cs="Times New Roman"/>
          <w:color w:val="auto"/>
          <w:szCs w:val="24"/>
        </w:rPr>
        <w:t>0,</w:t>
      </w:r>
      <w:r w:rsidR="00684EEE" w:rsidRPr="006618DD">
        <w:rPr>
          <w:rFonts w:ascii="Times New Roman" w:eastAsia="Times New Roman" w:hAnsi="Times New Roman" w:cs="Times New Roman"/>
          <w:color w:val="auto"/>
          <w:szCs w:val="24"/>
        </w:rPr>
        <w:t>8</w:t>
      </w:r>
      <w:r w:rsidRPr="006618DD">
        <w:rPr>
          <w:rFonts w:ascii="Times New Roman" w:eastAsia="Times New Roman" w:hAnsi="Times New Roman" w:cs="Times New Roman"/>
          <w:color w:val="auto"/>
          <w:szCs w:val="24"/>
        </w:rPr>
        <w:t xml:space="preserve"> млн. рублей;</w:t>
      </w:r>
    </w:p>
    <w:p w:rsidR="00684EEE" w:rsidRPr="006618DD" w:rsidRDefault="00684EEE" w:rsidP="008F698A">
      <w:pPr>
        <w:pStyle w:val="a8"/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Cs w:val="24"/>
        </w:rPr>
      </w:pPr>
      <w:proofErr w:type="gramStart"/>
      <w:r w:rsidRPr="006618DD">
        <w:rPr>
          <w:rFonts w:ascii="Times New Roman" w:hAnsi="Times New Roman" w:cs="Times New Roman"/>
          <w:color w:val="auto"/>
          <w:szCs w:val="24"/>
        </w:rPr>
        <w:t>установка остановочного павильона (пр.</w:t>
      </w:r>
      <w:proofErr w:type="gramEnd"/>
      <w:r w:rsidRPr="006618D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gramStart"/>
      <w:r w:rsidRPr="006618DD">
        <w:rPr>
          <w:rFonts w:ascii="Times New Roman" w:hAnsi="Times New Roman" w:cs="Times New Roman"/>
          <w:color w:val="auto"/>
          <w:szCs w:val="24"/>
        </w:rPr>
        <w:t>Юбилейный,</w:t>
      </w:r>
      <w:r w:rsidR="00232833">
        <w:rPr>
          <w:rFonts w:ascii="Times New Roman" w:hAnsi="Times New Roman" w:cs="Times New Roman"/>
          <w:color w:val="auto"/>
          <w:szCs w:val="24"/>
        </w:rPr>
        <w:t xml:space="preserve"> </w:t>
      </w:r>
      <w:r w:rsidRPr="006618DD">
        <w:rPr>
          <w:rFonts w:ascii="Times New Roman" w:hAnsi="Times New Roman" w:cs="Times New Roman"/>
          <w:color w:val="auto"/>
          <w:szCs w:val="24"/>
        </w:rPr>
        <w:t>51) 0,4 млн. рублей</w:t>
      </w:r>
      <w:r w:rsidRPr="003458D2">
        <w:rPr>
          <w:rFonts w:ascii="Times New Roman" w:hAnsi="Times New Roman" w:cs="Times New Roman"/>
          <w:color w:val="auto"/>
          <w:szCs w:val="24"/>
        </w:rPr>
        <w:t>;</w:t>
      </w:r>
      <w:proofErr w:type="gramEnd"/>
    </w:p>
    <w:p w:rsidR="008F698A" w:rsidRPr="006618DD" w:rsidRDefault="008F698A" w:rsidP="008F698A">
      <w:pPr>
        <w:pStyle w:val="a8"/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Cs w:val="24"/>
        </w:rPr>
      </w:pPr>
      <w:r w:rsidRPr="006618DD">
        <w:rPr>
          <w:rFonts w:ascii="Times New Roman" w:hAnsi="Times New Roman" w:cs="Times New Roman"/>
          <w:color w:val="auto"/>
          <w:szCs w:val="24"/>
        </w:rPr>
        <w:t xml:space="preserve">на </w:t>
      </w:r>
      <w:r w:rsidRPr="006618DD">
        <w:rPr>
          <w:rFonts w:ascii="Times New Roman" w:eastAsia="Times New Roman" w:hAnsi="Times New Roman" w:cs="Times New Roman"/>
          <w:bCs/>
          <w:color w:val="auto"/>
          <w:szCs w:val="24"/>
        </w:rPr>
        <w:t>мероприятия по обеспечению безопасности дорожного движения</w:t>
      </w:r>
      <w:r w:rsidRPr="006618DD">
        <w:rPr>
          <w:rFonts w:ascii="Times New Roman" w:hAnsi="Times New Roman" w:cs="Times New Roman"/>
          <w:bCs/>
          <w:color w:val="auto"/>
          <w:szCs w:val="24"/>
        </w:rPr>
        <w:t xml:space="preserve"> </w:t>
      </w:r>
      <w:r w:rsidR="00684EEE" w:rsidRPr="006618DD">
        <w:rPr>
          <w:rFonts w:ascii="Times New Roman" w:hAnsi="Times New Roman" w:cs="Times New Roman"/>
          <w:bCs/>
          <w:color w:val="auto"/>
          <w:szCs w:val="24"/>
        </w:rPr>
        <w:t>1</w:t>
      </w:r>
      <w:r w:rsidRPr="006618DD">
        <w:rPr>
          <w:rFonts w:ascii="Times New Roman" w:hAnsi="Times New Roman" w:cs="Times New Roman"/>
          <w:bCs/>
          <w:color w:val="auto"/>
          <w:szCs w:val="24"/>
        </w:rPr>
        <w:t>,</w:t>
      </w:r>
      <w:r w:rsidR="00684EEE" w:rsidRPr="006618DD">
        <w:rPr>
          <w:rFonts w:ascii="Times New Roman" w:hAnsi="Times New Roman" w:cs="Times New Roman"/>
          <w:bCs/>
          <w:color w:val="auto"/>
          <w:szCs w:val="24"/>
        </w:rPr>
        <w:t>4</w:t>
      </w:r>
      <w:r w:rsidRPr="006618DD">
        <w:rPr>
          <w:rFonts w:ascii="Times New Roman" w:hAnsi="Times New Roman" w:cs="Times New Roman"/>
          <w:bCs/>
          <w:color w:val="auto"/>
          <w:szCs w:val="24"/>
        </w:rPr>
        <w:t xml:space="preserve"> млн. рублей (</w:t>
      </w:r>
      <w:r w:rsidRPr="006618DD">
        <w:rPr>
          <w:rFonts w:ascii="Times New Roman" w:hAnsi="Times New Roman" w:cs="Times New Roman"/>
          <w:color w:val="auto"/>
          <w:szCs w:val="24"/>
        </w:rPr>
        <w:t>установка дорожных знаков);</w:t>
      </w:r>
    </w:p>
    <w:p w:rsidR="008F698A" w:rsidRPr="006618DD" w:rsidRDefault="008F698A" w:rsidP="008F698A">
      <w:pPr>
        <w:pStyle w:val="a8"/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Cs w:val="24"/>
        </w:rPr>
      </w:pPr>
      <w:r w:rsidRPr="006618DD">
        <w:rPr>
          <w:rFonts w:ascii="Times New Roman" w:hAnsi="Times New Roman" w:cs="Times New Roman"/>
          <w:color w:val="auto"/>
          <w:szCs w:val="24"/>
        </w:rPr>
        <w:t xml:space="preserve">на комплексное благоустройство парковочного пространства </w:t>
      </w:r>
      <w:r w:rsidR="00684EEE" w:rsidRPr="006618DD">
        <w:rPr>
          <w:rFonts w:ascii="Times New Roman" w:hAnsi="Times New Roman" w:cs="Times New Roman"/>
          <w:color w:val="auto"/>
          <w:szCs w:val="24"/>
        </w:rPr>
        <w:t>0</w:t>
      </w:r>
      <w:r w:rsidRPr="006618DD">
        <w:rPr>
          <w:rFonts w:ascii="Times New Roman" w:hAnsi="Times New Roman" w:cs="Times New Roman"/>
          <w:color w:val="auto"/>
          <w:szCs w:val="24"/>
        </w:rPr>
        <w:t>,</w:t>
      </w:r>
      <w:r w:rsidR="00684EEE" w:rsidRPr="006618DD">
        <w:rPr>
          <w:rFonts w:ascii="Times New Roman" w:hAnsi="Times New Roman" w:cs="Times New Roman"/>
          <w:color w:val="auto"/>
          <w:szCs w:val="24"/>
        </w:rPr>
        <w:t>6</w:t>
      </w:r>
      <w:r w:rsidRPr="006618DD">
        <w:rPr>
          <w:rFonts w:ascii="Times New Roman" w:hAnsi="Times New Roman" w:cs="Times New Roman"/>
          <w:color w:val="auto"/>
          <w:szCs w:val="24"/>
        </w:rPr>
        <w:t xml:space="preserve"> млн. рублей;</w:t>
      </w:r>
    </w:p>
    <w:p w:rsidR="00684EEE" w:rsidRPr="006618DD" w:rsidRDefault="00684EEE" w:rsidP="008F698A">
      <w:pPr>
        <w:pStyle w:val="a8"/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</w:rPr>
      </w:pPr>
      <w:r w:rsidRPr="006618DD">
        <w:rPr>
          <w:rFonts w:ascii="Times New Roman" w:hAnsi="Times New Roman" w:cs="Times New Roman"/>
          <w:color w:val="auto"/>
        </w:rPr>
        <w:t>на укрепление материально-технической базы подведомственных учреждений посредством финансовой аренды (лизинг) 25,1 млн. рублей</w:t>
      </w:r>
      <w:r w:rsidR="006618DD" w:rsidRPr="006618DD">
        <w:rPr>
          <w:rFonts w:ascii="Times New Roman" w:hAnsi="Times New Roman" w:cs="Times New Roman"/>
          <w:color w:val="auto"/>
        </w:rPr>
        <w:t>;</w:t>
      </w:r>
    </w:p>
    <w:p w:rsidR="006618DD" w:rsidRPr="006618DD" w:rsidRDefault="006618DD" w:rsidP="008F698A">
      <w:pPr>
        <w:pStyle w:val="a8"/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Cs w:val="24"/>
        </w:rPr>
      </w:pPr>
      <w:r w:rsidRPr="006618DD">
        <w:rPr>
          <w:rFonts w:ascii="Times New Roman" w:hAnsi="Times New Roman" w:cs="Times New Roman"/>
          <w:color w:val="auto"/>
          <w:szCs w:val="24"/>
        </w:rPr>
        <w:t xml:space="preserve">ямочный ремонт автомобильных дорог (субсидия на иные цели) 7,0 млн. рублей; </w:t>
      </w:r>
    </w:p>
    <w:p w:rsidR="008F698A" w:rsidRPr="006618DD" w:rsidRDefault="008F698A" w:rsidP="008F698A">
      <w:pPr>
        <w:pStyle w:val="a8"/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Cs w:val="24"/>
        </w:rPr>
      </w:pPr>
      <w:r w:rsidRPr="006618DD">
        <w:rPr>
          <w:rFonts w:ascii="Times New Roman" w:hAnsi="Times New Roman" w:cs="Times New Roman"/>
          <w:color w:val="auto"/>
          <w:szCs w:val="24"/>
        </w:rPr>
        <w:t>по подпрограмме «Обеспечивающая» на обеспечение деятельности М</w:t>
      </w:r>
      <w:r w:rsidR="003A37F1" w:rsidRPr="006618DD">
        <w:rPr>
          <w:rFonts w:ascii="Times New Roman" w:hAnsi="Times New Roman" w:cs="Times New Roman"/>
          <w:color w:val="auto"/>
          <w:szCs w:val="24"/>
        </w:rPr>
        <w:t>Б</w:t>
      </w:r>
      <w:r w:rsidRPr="006618DD">
        <w:rPr>
          <w:rFonts w:ascii="Times New Roman" w:hAnsi="Times New Roman" w:cs="Times New Roman"/>
          <w:color w:val="auto"/>
          <w:szCs w:val="24"/>
        </w:rPr>
        <w:t>У «</w:t>
      </w:r>
      <w:r w:rsidR="003A37F1" w:rsidRPr="006618DD">
        <w:rPr>
          <w:rFonts w:ascii="Times New Roman" w:hAnsi="Times New Roman" w:cs="Times New Roman"/>
          <w:color w:val="auto"/>
          <w:szCs w:val="24"/>
        </w:rPr>
        <w:t>ХЭУ</w:t>
      </w:r>
      <w:r w:rsidRPr="006618DD">
        <w:rPr>
          <w:rFonts w:ascii="Times New Roman" w:hAnsi="Times New Roman" w:cs="Times New Roman"/>
          <w:color w:val="auto"/>
          <w:szCs w:val="24"/>
        </w:rPr>
        <w:t xml:space="preserve">» </w:t>
      </w:r>
      <w:r w:rsidR="003A37F1" w:rsidRPr="006618DD">
        <w:rPr>
          <w:rFonts w:ascii="Times New Roman" w:hAnsi="Times New Roman" w:cs="Times New Roman"/>
          <w:color w:val="auto"/>
          <w:szCs w:val="24"/>
        </w:rPr>
        <w:t>73</w:t>
      </w:r>
      <w:r w:rsidR="00684EEE" w:rsidRPr="006618DD">
        <w:rPr>
          <w:rFonts w:ascii="Times New Roman" w:hAnsi="Times New Roman" w:cs="Times New Roman"/>
          <w:color w:val="auto"/>
          <w:szCs w:val="24"/>
        </w:rPr>
        <w:t>,4</w:t>
      </w:r>
      <w:r w:rsidRPr="006618DD">
        <w:rPr>
          <w:rFonts w:ascii="Times New Roman" w:hAnsi="Times New Roman" w:cs="Times New Roman"/>
          <w:color w:val="auto"/>
          <w:szCs w:val="24"/>
        </w:rPr>
        <w:t xml:space="preserve"> млн. руб.</w:t>
      </w:r>
      <w:r w:rsidR="003A37F1" w:rsidRPr="006618DD">
        <w:rPr>
          <w:rFonts w:ascii="Times New Roman" w:hAnsi="Times New Roman" w:cs="Times New Roman"/>
          <w:color w:val="auto"/>
          <w:szCs w:val="24"/>
        </w:rPr>
        <w:t xml:space="preserve">, МКУ </w:t>
      </w:r>
      <w:proofErr w:type="spellStart"/>
      <w:r w:rsidR="003A37F1" w:rsidRPr="006618DD">
        <w:rPr>
          <w:rFonts w:ascii="Times New Roman" w:hAnsi="Times New Roman" w:cs="Times New Roman"/>
          <w:color w:val="auto"/>
          <w:szCs w:val="24"/>
        </w:rPr>
        <w:t>ЭДиПП</w:t>
      </w:r>
      <w:proofErr w:type="spellEnd"/>
      <w:r w:rsidR="003A37F1" w:rsidRPr="006618DD">
        <w:rPr>
          <w:rFonts w:ascii="Times New Roman" w:hAnsi="Times New Roman" w:cs="Times New Roman"/>
          <w:color w:val="auto"/>
          <w:szCs w:val="24"/>
        </w:rPr>
        <w:t xml:space="preserve"> 16,5 млн. рублей</w:t>
      </w:r>
      <w:r w:rsidRPr="006618DD">
        <w:rPr>
          <w:rFonts w:ascii="Times New Roman" w:hAnsi="Times New Roman" w:cs="Times New Roman"/>
          <w:color w:val="auto"/>
          <w:szCs w:val="24"/>
        </w:rPr>
        <w:t>;</w:t>
      </w:r>
    </w:p>
    <w:p w:rsidR="00086F13" w:rsidRPr="003A37F1" w:rsidRDefault="008F698A" w:rsidP="00086F13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40A56">
        <w:rPr>
          <w:rFonts w:ascii="Times New Roman" w:hAnsi="Times New Roman"/>
          <w:color w:val="FF0000"/>
          <w:sz w:val="24"/>
          <w:szCs w:val="24"/>
        </w:rPr>
        <w:tab/>
      </w:r>
      <w:proofErr w:type="gramStart"/>
      <w:r w:rsidRPr="003A37F1">
        <w:rPr>
          <w:rFonts w:ascii="Times New Roman" w:hAnsi="Times New Roman"/>
          <w:sz w:val="24"/>
          <w:szCs w:val="24"/>
        </w:rPr>
        <w:t xml:space="preserve">в рамках подпрограммы «Комфортная городская среда» муниципальной программы «Формирование современной комфортной городской среды» </w:t>
      </w:r>
      <w:r w:rsidR="00C04F90" w:rsidRPr="003A37F1">
        <w:rPr>
          <w:rFonts w:ascii="Times New Roman" w:hAnsi="Times New Roman"/>
          <w:sz w:val="24"/>
          <w:szCs w:val="24"/>
        </w:rPr>
        <w:t>31</w:t>
      </w:r>
      <w:r w:rsidRPr="003A37F1">
        <w:rPr>
          <w:rFonts w:ascii="Times New Roman" w:hAnsi="Times New Roman"/>
          <w:sz w:val="24"/>
          <w:szCs w:val="24"/>
        </w:rPr>
        <w:t>,</w:t>
      </w:r>
      <w:r w:rsidR="00C04F90" w:rsidRPr="003A37F1">
        <w:rPr>
          <w:rFonts w:ascii="Times New Roman" w:hAnsi="Times New Roman"/>
          <w:sz w:val="24"/>
          <w:szCs w:val="24"/>
        </w:rPr>
        <w:t>1</w:t>
      </w:r>
      <w:r w:rsidRPr="003A37F1">
        <w:rPr>
          <w:rFonts w:ascii="Times New Roman" w:hAnsi="Times New Roman"/>
          <w:sz w:val="24"/>
          <w:szCs w:val="24"/>
        </w:rPr>
        <w:t xml:space="preserve"> млн. рублей, в том числе на ремонт дворовых территорий </w:t>
      </w:r>
      <w:r w:rsidR="00C04F90" w:rsidRPr="003A37F1">
        <w:rPr>
          <w:rFonts w:ascii="Times New Roman" w:hAnsi="Times New Roman"/>
          <w:sz w:val="24"/>
          <w:szCs w:val="24"/>
        </w:rPr>
        <w:t>0</w:t>
      </w:r>
      <w:r w:rsidRPr="003A37F1">
        <w:rPr>
          <w:rFonts w:ascii="Times New Roman" w:hAnsi="Times New Roman"/>
          <w:sz w:val="24"/>
          <w:szCs w:val="24"/>
        </w:rPr>
        <w:t>,</w:t>
      </w:r>
      <w:r w:rsidR="00C04F90" w:rsidRPr="003A37F1">
        <w:rPr>
          <w:rFonts w:ascii="Times New Roman" w:hAnsi="Times New Roman"/>
          <w:sz w:val="24"/>
          <w:szCs w:val="24"/>
        </w:rPr>
        <w:t>9</w:t>
      </w:r>
      <w:r w:rsidRPr="003A37F1">
        <w:rPr>
          <w:rFonts w:ascii="Times New Roman" w:hAnsi="Times New Roman"/>
          <w:sz w:val="24"/>
          <w:szCs w:val="24"/>
        </w:rPr>
        <w:t xml:space="preserve"> млн. рублей (</w:t>
      </w:r>
      <w:r w:rsidR="00653201" w:rsidRPr="003A37F1">
        <w:rPr>
          <w:rFonts w:ascii="Times New Roman" w:hAnsi="Times New Roman"/>
          <w:sz w:val="24"/>
          <w:szCs w:val="24"/>
        </w:rPr>
        <w:t xml:space="preserve">из них </w:t>
      </w:r>
      <w:r w:rsidRPr="003A37F1">
        <w:rPr>
          <w:rFonts w:ascii="Times New Roman" w:hAnsi="Times New Roman"/>
          <w:sz w:val="24"/>
          <w:szCs w:val="24"/>
        </w:rPr>
        <w:t xml:space="preserve">за счет областной субсидии </w:t>
      </w:r>
      <w:r w:rsidR="00C04F90" w:rsidRPr="003A37F1">
        <w:rPr>
          <w:rFonts w:ascii="Times New Roman" w:hAnsi="Times New Roman"/>
          <w:sz w:val="24"/>
          <w:szCs w:val="24"/>
        </w:rPr>
        <w:t>0</w:t>
      </w:r>
      <w:r w:rsidRPr="003A37F1">
        <w:rPr>
          <w:rFonts w:ascii="Times New Roman" w:hAnsi="Times New Roman"/>
          <w:sz w:val="24"/>
          <w:szCs w:val="24"/>
        </w:rPr>
        <w:t>,</w:t>
      </w:r>
      <w:r w:rsidR="00C04F90" w:rsidRPr="003A37F1">
        <w:rPr>
          <w:rFonts w:ascii="Times New Roman" w:hAnsi="Times New Roman"/>
          <w:sz w:val="24"/>
          <w:szCs w:val="24"/>
        </w:rPr>
        <w:t>7</w:t>
      </w:r>
      <w:r w:rsidRPr="003A37F1">
        <w:rPr>
          <w:rFonts w:ascii="Times New Roman" w:hAnsi="Times New Roman"/>
          <w:sz w:val="24"/>
          <w:szCs w:val="24"/>
        </w:rPr>
        <w:t xml:space="preserve"> млн. рублей), ямочный ремонт </w:t>
      </w:r>
      <w:r w:rsidR="00653201" w:rsidRPr="003A37F1">
        <w:rPr>
          <w:rFonts w:ascii="Times New Roman" w:hAnsi="Times New Roman"/>
          <w:sz w:val="24"/>
          <w:szCs w:val="24"/>
        </w:rPr>
        <w:t xml:space="preserve">асфальтового покрытия  дворовых территорий 4,4 млн. рублей (из них за счет областной субсидии </w:t>
      </w:r>
      <w:r w:rsidR="00264049" w:rsidRPr="003A37F1">
        <w:rPr>
          <w:rFonts w:ascii="Times New Roman" w:hAnsi="Times New Roman"/>
          <w:sz w:val="24"/>
          <w:szCs w:val="24"/>
        </w:rPr>
        <w:t>3</w:t>
      </w:r>
      <w:r w:rsidR="00653201" w:rsidRPr="003A37F1">
        <w:rPr>
          <w:rFonts w:ascii="Times New Roman" w:hAnsi="Times New Roman"/>
          <w:sz w:val="24"/>
          <w:szCs w:val="24"/>
        </w:rPr>
        <w:t>,</w:t>
      </w:r>
      <w:r w:rsidR="00264049" w:rsidRPr="003A37F1">
        <w:rPr>
          <w:rFonts w:ascii="Times New Roman" w:hAnsi="Times New Roman"/>
          <w:sz w:val="24"/>
          <w:szCs w:val="24"/>
        </w:rPr>
        <w:t>4</w:t>
      </w:r>
      <w:r w:rsidR="00653201" w:rsidRPr="003A37F1">
        <w:rPr>
          <w:rFonts w:ascii="Times New Roman" w:hAnsi="Times New Roman"/>
          <w:sz w:val="24"/>
          <w:szCs w:val="24"/>
        </w:rPr>
        <w:t xml:space="preserve"> млн. рублей),</w:t>
      </w:r>
      <w:r w:rsidRPr="003A37F1">
        <w:rPr>
          <w:rFonts w:ascii="Times New Roman" w:hAnsi="Times New Roman"/>
          <w:sz w:val="24"/>
          <w:szCs w:val="24"/>
        </w:rPr>
        <w:t xml:space="preserve"> </w:t>
      </w:r>
      <w:r w:rsidR="00653201" w:rsidRPr="003A37F1">
        <w:rPr>
          <w:rFonts w:ascii="Times New Roman" w:hAnsi="Times New Roman"/>
          <w:sz w:val="24"/>
          <w:szCs w:val="24"/>
        </w:rPr>
        <w:t>создание и ремонт пешеходных коммуникаций 4,5 млн</w:t>
      </w:r>
      <w:proofErr w:type="gramEnd"/>
      <w:r w:rsidR="00653201" w:rsidRPr="003A37F1">
        <w:rPr>
          <w:rFonts w:ascii="Times New Roman" w:hAnsi="Times New Roman"/>
          <w:sz w:val="24"/>
          <w:szCs w:val="24"/>
        </w:rPr>
        <w:t xml:space="preserve">. рублей (из них за счет областной субсидии </w:t>
      </w:r>
      <w:r w:rsidR="00264049" w:rsidRPr="003A37F1">
        <w:rPr>
          <w:rFonts w:ascii="Times New Roman" w:hAnsi="Times New Roman"/>
          <w:sz w:val="24"/>
          <w:szCs w:val="24"/>
        </w:rPr>
        <w:t>3</w:t>
      </w:r>
      <w:r w:rsidR="00653201" w:rsidRPr="003A37F1">
        <w:rPr>
          <w:rFonts w:ascii="Times New Roman" w:hAnsi="Times New Roman"/>
          <w:sz w:val="24"/>
          <w:szCs w:val="24"/>
        </w:rPr>
        <w:t>,</w:t>
      </w:r>
      <w:r w:rsidR="00264049" w:rsidRPr="003A37F1">
        <w:rPr>
          <w:rFonts w:ascii="Times New Roman" w:hAnsi="Times New Roman"/>
          <w:sz w:val="24"/>
          <w:szCs w:val="24"/>
        </w:rPr>
        <w:t>5</w:t>
      </w:r>
      <w:r w:rsidR="00653201" w:rsidRPr="003A37F1">
        <w:rPr>
          <w:rFonts w:ascii="Times New Roman" w:hAnsi="Times New Roman"/>
          <w:sz w:val="24"/>
          <w:szCs w:val="24"/>
        </w:rPr>
        <w:t xml:space="preserve"> млн. рублей), ямочный ремонт асфальтового покрытия  дворовых территорий за счет средств местного бюджета 13</w:t>
      </w:r>
      <w:r w:rsidRPr="003A37F1">
        <w:rPr>
          <w:rFonts w:ascii="Times New Roman" w:hAnsi="Times New Roman"/>
          <w:sz w:val="24"/>
          <w:szCs w:val="24"/>
        </w:rPr>
        <w:t>,</w:t>
      </w:r>
      <w:r w:rsidR="00653201" w:rsidRPr="003A37F1">
        <w:rPr>
          <w:rFonts w:ascii="Times New Roman" w:hAnsi="Times New Roman"/>
          <w:sz w:val="24"/>
          <w:szCs w:val="24"/>
        </w:rPr>
        <w:t>0 млн. рублей</w:t>
      </w:r>
      <w:r w:rsidR="004B7FF0" w:rsidRPr="003A37F1">
        <w:rPr>
          <w:rFonts w:ascii="Times New Roman" w:hAnsi="Times New Roman"/>
          <w:sz w:val="24"/>
          <w:szCs w:val="24"/>
        </w:rPr>
        <w:t xml:space="preserve"> (через портал «</w:t>
      </w:r>
      <w:proofErr w:type="spellStart"/>
      <w:r w:rsidR="004B7FF0" w:rsidRPr="003A37F1">
        <w:rPr>
          <w:rFonts w:ascii="Times New Roman" w:hAnsi="Times New Roman"/>
          <w:sz w:val="24"/>
          <w:szCs w:val="24"/>
        </w:rPr>
        <w:t>Добродел</w:t>
      </w:r>
      <w:proofErr w:type="spellEnd"/>
      <w:r w:rsidR="004B7FF0" w:rsidRPr="003A37F1">
        <w:rPr>
          <w:rFonts w:ascii="Times New Roman" w:hAnsi="Times New Roman"/>
          <w:sz w:val="24"/>
          <w:szCs w:val="24"/>
        </w:rPr>
        <w:t>»)</w:t>
      </w:r>
      <w:r w:rsidR="00653201" w:rsidRPr="003A37F1">
        <w:rPr>
          <w:rFonts w:ascii="Times New Roman" w:hAnsi="Times New Roman"/>
          <w:sz w:val="24"/>
          <w:szCs w:val="24"/>
        </w:rPr>
        <w:t>, ремонт дворовых территорий за счет средств местного бюджета 8,3 млн. рублей</w:t>
      </w:r>
      <w:r w:rsidRPr="003A37F1">
        <w:rPr>
          <w:rFonts w:ascii="Times New Roman" w:hAnsi="Times New Roman"/>
          <w:sz w:val="24"/>
          <w:szCs w:val="24"/>
        </w:rPr>
        <w:t>.</w:t>
      </w:r>
    </w:p>
    <w:p w:rsidR="00276B95" w:rsidRDefault="00D61D8A" w:rsidP="00086F13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B59F8">
        <w:rPr>
          <w:rFonts w:ascii="Times New Roman" w:hAnsi="Times New Roman"/>
          <w:sz w:val="24"/>
          <w:szCs w:val="24"/>
        </w:rPr>
        <w:t xml:space="preserve">        </w:t>
      </w:r>
    </w:p>
    <w:p w:rsidR="008429A4" w:rsidRPr="00DB59F8" w:rsidRDefault="00276B95" w:rsidP="00086F13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61D8A" w:rsidRPr="00DB59F8">
        <w:rPr>
          <w:rFonts w:ascii="Times New Roman" w:hAnsi="Times New Roman"/>
          <w:sz w:val="24"/>
          <w:szCs w:val="24"/>
        </w:rPr>
        <w:t xml:space="preserve"> </w:t>
      </w:r>
      <w:r w:rsidR="008429A4" w:rsidRPr="00DB59F8">
        <w:rPr>
          <w:rFonts w:ascii="Times New Roman" w:hAnsi="Times New Roman"/>
          <w:sz w:val="24"/>
          <w:szCs w:val="24"/>
        </w:rPr>
        <w:t>Расходы по жилищно-коммунальному хозяйству в 202</w:t>
      </w:r>
      <w:r w:rsidR="006618DD" w:rsidRPr="00DB59F8">
        <w:rPr>
          <w:rFonts w:ascii="Times New Roman" w:hAnsi="Times New Roman"/>
          <w:sz w:val="24"/>
          <w:szCs w:val="24"/>
        </w:rPr>
        <w:t>1</w:t>
      </w:r>
      <w:r w:rsidR="008429A4" w:rsidRPr="00DB59F8">
        <w:rPr>
          <w:rFonts w:ascii="Times New Roman" w:hAnsi="Times New Roman"/>
          <w:sz w:val="24"/>
          <w:szCs w:val="24"/>
        </w:rPr>
        <w:t xml:space="preserve"> году составили </w:t>
      </w:r>
      <w:r w:rsidR="00EE3372">
        <w:rPr>
          <w:rFonts w:ascii="Times New Roman" w:hAnsi="Times New Roman"/>
          <w:sz w:val="24"/>
          <w:szCs w:val="24"/>
        </w:rPr>
        <w:t>258</w:t>
      </w:r>
      <w:r w:rsidR="008429A4" w:rsidRPr="00DB59F8">
        <w:rPr>
          <w:rFonts w:ascii="Times New Roman" w:hAnsi="Times New Roman"/>
          <w:sz w:val="24"/>
          <w:szCs w:val="24"/>
        </w:rPr>
        <w:t>,</w:t>
      </w:r>
      <w:r w:rsidR="00EE3372">
        <w:rPr>
          <w:rFonts w:ascii="Times New Roman" w:hAnsi="Times New Roman"/>
          <w:sz w:val="24"/>
          <w:szCs w:val="24"/>
        </w:rPr>
        <w:t>8</w:t>
      </w:r>
      <w:r w:rsidR="008429A4" w:rsidRPr="00DB59F8">
        <w:rPr>
          <w:rFonts w:ascii="Times New Roman" w:hAnsi="Times New Roman"/>
          <w:sz w:val="24"/>
          <w:szCs w:val="24"/>
        </w:rPr>
        <w:t xml:space="preserve"> млн. рублей, в том числе в сфере жилищного хозяйства </w:t>
      </w:r>
      <w:r w:rsidR="00DB59F8" w:rsidRPr="00DB59F8">
        <w:rPr>
          <w:rFonts w:ascii="Times New Roman" w:hAnsi="Times New Roman"/>
          <w:sz w:val="24"/>
          <w:szCs w:val="24"/>
        </w:rPr>
        <w:t>38</w:t>
      </w:r>
      <w:r w:rsidR="008429A4" w:rsidRPr="00DB59F8">
        <w:rPr>
          <w:rFonts w:ascii="Times New Roman" w:hAnsi="Times New Roman"/>
          <w:sz w:val="24"/>
          <w:szCs w:val="24"/>
        </w:rPr>
        <w:t>,</w:t>
      </w:r>
      <w:r w:rsidR="00DB59F8" w:rsidRPr="00DB59F8">
        <w:rPr>
          <w:rFonts w:ascii="Times New Roman" w:hAnsi="Times New Roman"/>
          <w:sz w:val="24"/>
          <w:szCs w:val="24"/>
        </w:rPr>
        <w:t>5</w:t>
      </w:r>
      <w:r w:rsidR="008429A4" w:rsidRPr="00DB59F8">
        <w:rPr>
          <w:rFonts w:ascii="Times New Roman" w:hAnsi="Times New Roman"/>
          <w:sz w:val="24"/>
          <w:szCs w:val="24"/>
        </w:rPr>
        <w:t xml:space="preserve"> млн. руб., из них:</w:t>
      </w:r>
    </w:p>
    <w:p w:rsidR="008429A4" w:rsidRPr="00DB59F8" w:rsidRDefault="00FD68B8" w:rsidP="00D74F3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74F38" w:rsidRPr="00DB59F8">
        <w:rPr>
          <w:rFonts w:ascii="Times New Roman" w:hAnsi="Times New Roman"/>
          <w:sz w:val="24"/>
          <w:szCs w:val="24"/>
        </w:rPr>
        <w:t>- расходы на замену газовых</w:t>
      </w:r>
      <w:r w:rsidR="008429A4" w:rsidRPr="00DB59F8">
        <w:rPr>
          <w:rFonts w:ascii="Times New Roman" w:hAnsi="Times New Roman"/>
          <w:sz w:val="24"/>
          <w:szCs w:val="24"/>
        </w:rPr>
        <w:t xml:space="preserve"> </w:t>
      </w:r>
      <w:r w:rsidR="00D74F38" w:rsidRPr="00DB59F8">
        <w:rPr>
          <w:rFonts w:ascii="Times New Roman" w:hAnsi="Times New Roman"/>
          <w:sz w:val="24"/>
          <w:szCs w:val="24"/>
        </w:rPr>
        <w:t>плит и проточных нагревателей в квартирах, находящихся в собственности муниципального образования</w:t>
      </w:r>
      <w:r w:rsidR="008429A4" w:rsidRPr="00DB59F8">
        <w:rPr>
          <w:rFonts w:ascii="Times New Roman" w:hAnsi="Times New Roman"/>
          <w:sz w:val="24"/>
          <w:szCs w:val="24"/>
        </w:rPr>
        <w:t xml:space="preserve"> 0,</w:t>
      </w:r>
      <w:r w:rsidR="00DB59F8" w:rsidRPr="00DB59F8">
        <w:rPr>
          <w:rFonts w:ascii="Times New Roman" w:hAnsi="Times New Roman"/>
          <w:sz w:val="24"/>
          <w:szCs w:val="24"/>
        </w:rPr>
        <w:t>3</w:t>
      </w:r>
      <w:r w:rsidR="008429A4" w:rsidRPr="00DB59F8">
        <w:rPr>
          <w:rFonts w:ascii="Times New Roman" w:hAnsi="Times New Roman"/>
          <w:sz w:val="24"/>
          <w:szCs w:val="24"/>
        </w:rPr>
        <w:t xml:space="preserve"> млн. рублей;</w:t>
      </w:r>
    </w:p>
    <w:p w:rsidR="00D74F38" w:rsidRPr="00DB59F8" w:rsidRDefault="00FD68B8" w:rsidP="00D74F3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74F38" w:rsidRPr="00DB59F8">
        <w:rPr>
          <w:rFonts w:ascii="Times New Roman" w:hAnsi="Times New Roman"/>
          <w:sz w:val="24"/>
          <w:szCs w:val="24"/>
        </w:rPr>
        <w:t>- установка индивидуальных приборов учета в квартирах, находящихся в собственности муниципального образования 0,1 млн. рублей;</w:t>
      </w:r>
    </w:p>
    <w:p w:rsidR="00D74F38" w:rsidRPr="00DB59F8" w:rsidRDefault="00FD68B8" w:rsidP="00D74F3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74F38" w:rsidRPr="00DB59F8">
        <w:rPr>
          <w:rFonts w:ascii="Times New Roman" w:hAnsi="Times New Roman"/>
          <w:sz w:val="24"/>
          <w:szCs w:val="24"/>
        </w:rPr>
        <w:t xml:space="preserve">- установка газовых анализаторов с автоматическим отключением в помещениях, находящихся в собственности муниципального образования </w:t>
      </w:r>
      <w:r w:rsidR="00DB59F8" w:rsidRPr="00DB59F8">
        <w:rPr>
          <w:rFonts w:ascii="Times New Roman" w:hAnsi="Times New Roman"/>
          <w:sz w:val="24"/>
          <w:szCs w:val="24"/>
        </w:rPr>
        <w:t>1,0 млн. рублей;</w:t>
      </w:r>
    </w:p>
    <w:p w:rsidR="008429A4" w:rsidRPr="00DB59F8" w:rsidRDefault="00FD68B8" w:rsidP="00D74F3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429A4" w:rsidRPr="00DB59F8">
        <w:rPr>
          <w:rFonts w:ascii="Times New Roman" w:hAnsi="Times New Roman"/>
          <w:sz w:val="24"/>
          <w:szCs w:val="24"/>
        </w:rPr>
        <w:t xml:space="preserve">- региональному оператору перечислено </w:t>
      </w:r>
      <w:r w:rsidR="00D74F38" w:rsidRPr="00DB59F8">
        <w:rPr>
          <w:rFonts w:ascii="Times New Roman" w:hAnsi="Times New Roman"/>
          <w:sz w:val="24"/>
          <w:szCs w:val="24"/>
        </w:rPr>
        <w:t>22</w:t>
      </w:r>
      <w:r w:rsidR="008429A4" w:rsidRPr="00DB59F8">
        <w:rPr>
          <w:rFonts w:ascii="Times New Roman" w:hAnsi="Times New Roman"/>
          <w:sz w:val="24"/>
          <w:szCs w:val="24"/>
        </w:rPr>
        <w:t>,</w:t>
      </w:r>
      <w:r w:rsidR="00D74F38" w:rsidRPr="00DB59F8">
        <w:rPr>
          <w:rFonts w:ascii="Times New Roman" w:hAnsi="Times New Roman"/>
          <w:sz w:val="24"/>
          <w:szCs w:val="24"/>
        </w:rPr>
        <w:t>6</w:t>
      </w:r>
      <w:r w:rsidR="008429A4" w:rsidRPr="00DB59F8">
        <w:rPr>
          <w:rFonts w:ascii="Times New Roman" w:hAnsi="Times New Roman"/>
          <w:sz w:val="24"/>
          <w:szCs w:val="24"/>
        </w:rPr>
        <w:t xml:space="preserve"> млн. рублей сборов на капитальный ремонт многоквартирных домов в части муниципальной собственности;</w:t>
      </w:r>
    </w:p>
    <w:p w:rsidR="008429A4" w:rsidRPr="00DB59F8" w:rsidRDefault="00FD68B8" w:rsidP="00086F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429A4" w:rsidRPr="00DB59F8">
        <w:rPr>
          <w:rFonts w:ascii="Times New Roman" w:hAnsi="Times New Roman"/>
          <w:sz w:val="24"/>
          <w:szCs w:val="24"/>
        </w:rPr>
        <w:t xml:space="preserve">- расходы на ремонт подъездов в многоквартирных домах </w:t>
      </w:r>
      <w:r w:rsidR="00D74F38" w:rsidRPr="00DB59F8">
        <w:rPr>
          <w:rFonts w:ascii="Times New Roman" w:hAnsi="Times New Roman"/>
          <w:sz w:val="24"/>
          <w:szCs w:val="24"/>
        </w:rPr>
        <w:t>14</w:t>
      </w:r>
      <w:r w:rsidR="008429A4" w:rsidRPr="00DB59F8">
        <w:rPr>
          <w:rFonts w:ascii="Times New Roman" w:hAnsi="Times New Roman"/>
          <w:sz w:val="24"/>
          <w:szCs w:val="24"/>
        </w:rPr>
        <w:t>,</w:t>
      </w:r>
      <w:r w:rsidR="00DB59F8" w:rsidRPr="00DB59F8">
        <w:rPr>
          <w:rFonts w:ascii="Times New Roman" w:hAnsi="Times New Roman"/>
          <w:sz w:val="24"/>
          <w:szCs w:val="24"/>
        </w:rPr>
        <w:t>5</w:t>
      </w:r>
      <w:r w:rsidR="008429A4" w:rsidRPr="00DB59F8">
        <w:rPr>
          <w:rFonts w:ascii="Times New Roman" w:hAnsi="Times New Roman"/>
          <w:sz w:val="24"/>
          <w:szCs w:val="24"/>
        </w:rPr>
        <w:t xml:space="preserve"> млн. руб., за счет областной субсидии в размере </w:t>
      </w:r>
      <w:r w:rsidR="00D74F38" w:rsidRPr="00DB59F8">
        <w:rPr>
          <w:rFonts w:ascii="Times New Roman" w:hAnsi="Times New Roman"/>
          <w:sz w:val="24"/>
          <w:szCs w:val="24"/>
        </w:rPr>
        <w:t>11</w:t>
      </w:r>
      <w:r w:rsidR="008429A4" w:rsidRPr="00DB59F8">
        <w:rPr>
          <w:rFonts w:ascii="Times New Roman" w:hAnsi="Times New Roman"/>
          <w:sz w:val="24"/>
          <w:szCs w:val="24"/>
        </w:rPr>
        <w:t>,3 млн. руб.;</w:t>
      </w:r>
    </w:p>
    <w:p w:rsidR="00280644" w:rsidRDefault="00FD68B8" w:rsidP="00A972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Расходы</w:t>
      </w:r>
      <w:r w:rsidR="008429A4" w:rsidRPr="00EE3372">
        <w:rPr>
          <w:rFonts w:ascii="Times New Roman" w:hAnsi="Times New Roman"/>
          <w:sz w:val="24"/>
          <w:szCs w:val="24"/>
        </w:rPr>
        <w:t xml:space="preserve"> в сфере благоустройства </w:t>
      </w:r>
      <w:r>
        <w:rPr>
          <w:rFonts w:ascii="Times New Roman" w:hAnsi="Times New Roman"/>
          <w:sz w:val="24"/>
          <w:szCs w:val="24"/>
        </w:rPr>
        <w:t xml:space="preserve">составили </w:t>
      </w:r>
      <w:r w:rsidR="0037457A" w:rsidRPr="00EE3372">
        <w:rPr>
          <w:rFonts w:ascii="Times New Roman" w:hAnsi="Times New Roman"/>
          <w:sz w:val="24"/>
          <w:szCs w:val="24"/>
        </w:rPr>
        <w:t>2</w:t>
      </w:r>
      <w:r w:rsidR="002A268D">
        <w:rPr>
          <w:rFonts w:ascii="Times New Roman" w:hAnsi="Times New Roman"/>
          <w:sz w:val="24"/>
          <w:szCs w:val="24"/>
        </w:rPr>
        <w:t>19</w:t>
      </w:r>
      <w:r w:rsidR="0037457A" w:rsidRPr="00EE3372">
        <w:rPr>
          <w:rFonts w:ascii="Times New Roman" w:hAnsi="Times New Roman"/>
          <w:sz w:val="24"/>
          <w:szCs w:val="24"/>
        </w:rPr>
        <w:t>,</w:t>
      </w:r>
      <w:r w:rsidR="002A268D">
        <w:rPr>
          <w:rFonts w:ascii="Times New Roman" w:hAnsi="Times New Roman"/>
          <w:sz w:val="24"/>
          <w:szCs w:val="24"/>
        </w:rPr>
        <w:t>7</w:t>
      </w:r>
      <w:r w:rsidR="008429A4" w:rsidRPr="00EE3372">
        <w:rPr>
          <w:rFonts w:ascii="Times New Roman" w:hAnsi="Times New Roman"/>
          <w:sz w:val="24"/>
          <w:szCs w:val="24"/>
        </w:rPr>
        <w:t xml:space="preserve"> млн. руб., из них:</w:t>
      </w:r>
      <w:r w:rsidR="00B83CFD" w:rsidRPr="00B406B6">
        <w:rPr>
          <w:rFonts w:ascii="Times New Roman" w:hAnsi="Times New Roman"/>
          <w:sz w:val="24"/>
          <w:szCs w:val="24"/>
        </w:rPr>
        <w:t xml:space="preserve"> </w:t>
      </w:r>
    </w:p>
    <w:p w:rsidR="005A29CC" w:rsidRPr="006D4E8D" w:rsidRDefault="00FD68B8" w:rsidP="00BF338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 w:rsidR="00191051" w:rsidRPr="006D4E8D"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</w:rPr>
        <w:t>на о</w:t>
      </w:r>
      <w:r w:rsidR="00191051" w:rsidRPr="006D4E8D">
        <w:rPr>
          <w:rFonts w:ascii="Times New Roman" w:hAnsi="Times New Roman"/>
        </w:rPr>
        <w:t>казание услуг по проведению независимой экспертизы состояния финансово</w:t>
      </w:r>
      <w:r w:rsidR="006D4E8D" w:rsidRPr="006D4E8D">
        <w:rPr>
          <w:rFonts w:ascii="Times New Roman" w:hAnsi="Times New Roman"/>
        </w:rPr>
        <w:t>-</w:t>
      </w:r>
      <w:r w:rsidR="00191051" w:rsidRPr="006D4E8D">
        <w:rPr>
          <w:rFonts w:ascii="Times New Roman" w:hAnsi="Times New Roman"/>
        </w:rPr>
        <w:t>хозяйственной деятельности и разработки плана повышения экономической эффективности Центрального парка, парка "Фабричный пруд" и парка "ДК Мир" 0,5 млн. рублей;</w:t>
      </w:r>
    </w:p>
    <w:p w:rsidR="00191051" w:rsidRPr="006D4E8D" w:rsidRDefault="00FD68B8" w:rsidP="00BF338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91051" w:rsidRPr="006D4E8D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на о</w:t>
      </w:r>
      <w:r w:rsidR="00191051" w:rsidRPr="006D4E8D">
        <w:rPr>
          <w:rFonts w:ascii="Times New Roman" w:hAnsi="Times New Roman"/>
        </w:rPr>
        <w:t xml:space="preserve">казание услуг по проведению Московской областной государственной экспертизы по проверке правильности составления сметной документации на благоустройство территории, прилегающей </w:t>
      </w:r>
      <w:r w:rsidR="003B3B1A">
        <w:rPr>
          <w:rFonts w:ascii="Times New Roman" w:hAnsi="Times New Roman"/>
        </w:rPr>
        <w:t>к</w:t>
      </w:r>
      <w:r w:rsidR="00191051" w:rsidRPr="006D4E8D">
        <w:rPr>
          <w:rFonts w:ascii="Times New Roman" w:hAnsi="Times New Roman"/>
        </w:rPr>
        <w:t xml:space="preserve"> ул. </w:t>
      </w:r>
      <w:proofErr w:type="spellStart"/>
      <w:r w:rsidR="00191051" w:rsidRPr="006D4E8D">
        <w:rPr>
          <w:rFonts w:ascii="Times New Roman" w:hAnsi="Times New Roman"/>
        </w:rPr>
        <w:t>Реутовских</w:t>
      </w:r>
      <w:proofErr w:type="spellEnd"/>
      <w:r w:rsidR="00191051" w:rsidRPr="006D4E8D">
        <w:rPr>
          <w:rFonts w:ascii="Times New Roman" w:hAnsi="Times New Roman"/>
        </w:rPr>
        <w:t xml:space="preserve"> ополченцев и МКАД (парк "Облепиховый сад") </w:t>
      </w:r>
      <w:r w:rsidR="001E093D" w:rsidRPr="006D4E8D">
        <w:rPr>
          <w:rFonts w:ascii="Times New Roman" w:hAnsi="Times New Roman"/>
        </w:rPr>
        <w:t>0,</w:t>
      </w:r>
      <w:r w:rsidR="003B3B1A">
        <w:rPr>
          <w:rFonts w:ascii="Times New Roman" w:hAnsi="Times New Roman"/>
        </w:rPr>
        <w:t>2</w:t>
      </w:r>
      <w:r w:rsidR="001E093D" w:rsidRPr="006D4E8D">
        <w:rPr>
          <w:rFonts w:ascii="Times New Roman" w:hAnsi="Times New Roman"/>
        </w:rPr>
        <w:t xml:space="preserve"> млн. рублей</w:t>
      </w:r>
      <w:r w:rsidR="001E093D" w:rsidRPr="00FD68B8">
        <w:rPr>
          <w:rFonts w:ascii="Times New Roman" w:hAnsi="Times New Roman"/>
        </w:rPr>
        <w:t>;</w:t>
      </w:r>
    </w:p>
    <w:p w:rsidR="001E093D" w:rsidRPr="006D4E8D" w:rsidRDefault="00FD68B8" w:rsidP="00BF338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E093D" w:rsidRPr="006D4E8D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на о</w:t>
      </w:r>
      <w:r w:rsidR="001E093D" w:rsidRPr="006D4E8D">
        <w:rPr>
          <w:rFonts w:ascii="Times New Roman" w:hAnsi="Times New Roman"/>
        </w:rPr>
        <w:t>казание услуг по проведению гидрологического исследования пруда 0,1</w:t>
      </w:r>
      <w:r w:rsidR="00B61E66">
        <w:rPr>
          <w:rFonts w:ascii="Times New Roman" w:hAnsi="Times New Roman"/>
        </w:rPr>
        <w:t>млн. руб.</w:t>
      </w:r>
      <w:r w:rsidR="00B61E66" w:rsidRPr="00B80C1C">
        <w:rPr>
          <w:rFonts w:ascii="Times New Roman" w:hAnsi="Times New Roman"/>
        </w:rPr>
        <w:t>;</w:t>
      </w:r>
      <w:r w:rsidR="001E093D" w:rsidRPr="006D4E8D">
        <w:rPr>
          <w:rFonts w:ascii="Times New Roman" w:hAnsi="Times New Roman"/>
        </w:rPr>
        <w:t xml:space="preserve"> </w:t>
      </w:r>
    </w:p>
    <w:p w:rsidR="001E093D" w:rsidRPr="006D4E8D" w:rsidRDefault="00FD68B8" w:rsidP="006D4E8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 w:rsidR="001E093D" w:rsidRPr="006D4E8D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на в</w:t>
      </w:r>
      <w:r w:rsidR="001E093D" w:rsidRPr="006D4E8D">
        <w:rPr>
          <w:rFonts w:ascii="Times New Roman" w:hAnsi="Times New Roman"/>
        </w:rPr>
        <w:t xml:space="preserve">ыполнение работ по благоустройству территории между поликлиникой на 750 посещений в смену в 10 </w:t>
      </w:r>
      <w:proofErr w:type="spellStart"/>
      <w:r w:rsidR="001E093D" w:rsidRPr="006D4E8D">
        <w:rPr>
          <w:rFonts w:ascii="Times New Roman" w:hAnsi="Times New Roman"/>
        </w:rPr>
        <w:t>мкр</w:t>
      </w:r>
      <w:proofErr w:type="spellEnd"/>
      <w:r w:rsidR="001E093D" w:rsidRPr="006D4E8D">
        <w:rPr>
          <w:rFonts w:ascii="Times New Roman" w:hAnsi="Times New Roman"/>
        </w:rPr>
        <w:t xml:space="preserve">. и Детским Садом (проход </w:t>
      </w:r>
      <w:proofErr w:type="gramStart"/>
      <w:r w:rsidR="001E093D" w:rsidRPr="006D4E8D">
        <w:rPr>
          <w:rFonts w:ascii="Times New Roman" w:hAnsi="Times New Roman"/>
        </w:rPr>
        <w:t>к</w:t>
      </w:r>
      <w:proofErr w:type="gramEnd"/>
      <w:r w:rsidR="001E093D" w:rsidRPr="006D4E8D">
        <w:rPr>
          <w:rFonts w:ascii="Times New Roman" w:hAnsi="Times New Roman"/>
        </w:rPr>
        <w:t xml:space="preserve"> </w:t>
      </w:r>
      <w:proofErr w:type="gramStart"/>
      <w:r w:rsidR="001E093D" w:rsidRPr="006D4E8D">
        <w:rPr>
          <w:rFonts w:ascii="Times New Roman" w:hAnsi="Times New Roman"/>
        </w:rPr>
        <w:t>Реутов</w:t>
      </w:r>
      <w:proofErr w:type="gramEnd"/>
      <w:r w:rsidR="001E093D" w:rsidRPr="006D4E8D">
        <w:rPr>
          <w:rFonts w:ascii="Times New Roman" w:hAnsi="Times New Roman"/>
        </w:rPr>
        <w:t xml:space="preserve"> Парку), а также благоустройство территории между земельными участками с кадастровыми номерами 50:48:0000000:30695 </w:t>
      </w:r>
      <w:r w:rsidR="001E093D" w:rsidRPr="006D4E8D">
        <w:rPr>
          <w:rFonts w:ascii="Times New Roman" w:hAnsi="Times New Roman"/>
        </w:rPr>
        <w:br/>
        <w:t>и 50:48:0000000:30143 1,2</w:t>
      </w:r>
      <w:r w:rsidR="006D4E8D" w:rsidRPr="006D4E8D">
        <w:rPr>
          <w:rFonts w:ascii="Times New Roman" w:hAnsi="Times New Roman"/>
        </w:rPr>
        <w:t xml:space="preserve"> </w:t>
      </w:r>
      <w:r w:rsidR="001E093D" w:rsidRPr="006D4E8D">
        <w:rPr>
          <w:rFonts w:ascii="Times New Roman" w:hAnsi="Times New Roman"/>
        </w:rPr>
        <w:t>млн. рублей;</w:t>
      </w:r>
    </w:p>
    <w:p w:rsidR="001E093D" w:rsidRPr="006D4E8D" w:rsidRDefault="00FD68B8" w:rsidP="006D4E8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E093D" w:rsidRPr="006D4E8D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на о</w:t>
      </w:r>
      <w:r w:rsidR="001E093D" w:rsidRPr="006D4E8D">
        <w:rPr>
          <w:rFonts w:ascii="Times New Roman" w:hAnsi="Times New Roman"/>
        </w:rPr>
        <w:t>казание услуг по изготовлению и установке элементов системы навигации для парков 0,2 млн. рублей;</w:t>
      </w:r>
    </w:p>
    <w:p w:rsidR="001E093D" w:rsidRDefault="00FD68B8" w:rsidP="006D4E8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E093D" w:rsidRPr="006D4E8D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на п</w:t>
      </w:r>
      <w:r w:rsidR="001E093D" w:rsidRPr="006D4E8D">
        <w:rPr>
          <w:rFonts w:ascii="Times New Roman" w:hAnsi="Times New Roman"/>
        </w:rPr>
        <w:t>оставк</w:t>
      </w:r>
      <w:r>
        <w:rPr>
          <w:rFonts w:ascii="Times New Roman" w:hAnsi="Times New Roman"/>
        </w:rPr>
        <w:t>у</w:t>
      </w:r>
      <w:r w:rsidR="001E093D" w:rsidRPr="006D4E8D">
        <w:rPr>
          <w:rFonts w:ascii="Times New Roman" w:hAnsi="Times New Roman"/>
        </w:rPr>
        <w:t xml:space="preserve"> зимних катальных горок  0,3 млн. рублей;</w:t>
      </w:r>
    </w:p>
    <w:p w:rsidR="00A9727B" w:rsidRDefault="00A9727B" w:rsidP="00A972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B406B6">
        <w:rPr>
          <w:rFonts w:ascii="Times New Roman" w:hAnsi="Times New Roman"/>
          <w:sz w:val="24"/>
          <w:szCs w:val="24"/>
        </w:rPr>
        <w:t>работы по благоустройству сквера за ДК МИР 31,0 млн. рублей</w:t>
      </w:r>
      <w:r>
        <w:rPr>
          <w:rFonts w:ascii="Times New Roman" w:hAnsi="Times New Roman"/>
          <w:sz w:val="24"/>
          <w:szCs w:val="24"/>
        </w:rPr>
        <w:t xml:space="preserve"> (субсидия на иные цели МБУ «Городское хозяйство и благоустройство»)</w:t>
      </w:r>
      <w:r>
        <w:rPr>
          <w:rFonts w:ascii="Times New Roman" w:hAnsi="Times New Roman"/>
          <w:sz w:val="24"/>
          <w:szCs w:val="24"/>
        </w:rPr>
        <w:t>,</w:t>
      </w:r>
    </w:p>
    <w:p w:rsidR="00A9727B" w:rsidRDefault="00A9727B" w:rsidP="00A972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Pr="00B406B6">
        <w:rPr>
          <w:rFonts w:ascii="Times New Roman" w:hAnsi="Times New Roman"/>
          <w:sz w:val="24"/>
          <w:szCs w:val="24"/>
        </w:rPr>
        <w:t>размещение общественных туалетов нестационарного типа на территориях общего пользования 4,8 млн. рублей (из них за счет областной субсидии 3,7 млн. рублей)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(субсидия на иные цели МБУ «Городское хозяйство и благоустройство»)</w:t>
      </w:r>
      <w:r w:rsidRPr="00B406B6">
        <w:rPr>
          <w:rFonts w:ascii="Times New Roman" w:hAnsi="Times New Roman"/>
          <w:sz w:val="24"/>
          <w:szCs w:val="24"/>
        </w:rPr>
        <w:t xml:space="preserve">; </w:t>
      </w:r>
    </w:p>
    <w:p w:rsidR="00A9727B" w:rsidRDefault="00A9727B" w:rsidP="00A972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Pr="00B406B6">
        <w:rPr>
          <w:rFonts w:ascii="Times New Roman" w:hAnsi="Times New Roman"/>
          <w:sz w:val="24"/>
          <w:szCs w:val="24"/>
        </w:rPr>
        <w:t>размещение общественных туалетов нестационарного типа на территориях общего пользования за счет местного бюджета 2,6 млн. рублей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(субсидия на иные цели МБУ «Городское хозяйство и благоустройство»)</w:t>
      </w:r>
      <w:r w:rsidRPr="00B406B6">
        <w:rPr>
          <w:rFonts w:ascii="Times New Roman" w:hAnsi="Times New Roman"/>
          <w:sz w:val="24"/>
          <w:szCs w:val="24"/>
        </w:rPr>
        <w:t xml:space="preserve">, </w:t>
      </w:r>
    </w:p>
    <w:p w:rsidR="00A9727B" w:rsidRPr="00A9727B" w:rsidRDefault="00A9727B" w:rsidP="006D4E8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на </w:t>
      </w:r>
      <w:r w:rsidRPr="00B406B6">
        <w:rPr>
          <w:rFonts w:ascii="Times New Roman" w:hAnsi="Times New Roman"/>
          <w:sz w:val="24"/>
          <w:szCs w:val="24"/>
        </w:rPr>
        <w:t>выполне</w:t>
      </w:r>
      <w:r>
        <w:rPr>
          <w:rFonts w:ascii="Times New Roman" w:hAnsi="Times New Roman"/>
          <w:sz w:val="24"/>
          <w:szCs w:val="24"/>
        </w:rPr>
        <w:t>ние</w:t>
      </w:r>
      <w:r w:rsidRPr="00B406B6">
        <w:rPr>
          <w:rFonts w:ascii="Times New Roman" w:hAnsi="Times New Roman"/>
          <w:sz w:val="24"/>
          <w:szCs w:val="24"/>
        </w:rPr>
        <w:t xml:space="preserve"> работ по прокладке водопровода, канализационной сети, установки гидранта для заливки зимнего катка и обустройства сцены 2,8 млн. рублей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(субсидия на иные цели МБУ «Городское хозяйство и благоустройство»)</w:t>
      </w:r>
      <w:r w:rsidRPr="00B406B6">
        <w:rPr>
          <w:rFonts w:ascii="Times New Roman" w:hAnsi="Times New Roman"/>
          <w:sz w:val="24"/>
          <w:szCs w:val="24"/>
        </w:rPr>
        <w:t xml:space="preserve">, </w:t>
      </w:r>
    </w:p>
    <w:p w:rsidR="00A9727B" w:rsidRDefault="00A9727B" w:rsidP="00A972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406B6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B406B6">
        <w:rPr>
          <w:rFonts w:ascii="Times New Roman" w:hAnsi="Times New Roman"/>
          <w:sz w:val="24"/>
          <w:szCs w:val="24"/>
        </w:rPr>
        <w:t>благоустройство территории у здания Администрации 6,3 млн. рублей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(субсидия на иные цели МБУ</w:t>
      </w:r>
      <w:r>
        <w:rPr>
          <w:rFonts w:ascii="Times New Roman" w:hAnsi="Times New Roman"/>
          <w:sz w:val="24"/>
          <w:szCs w:val="24"/>
        </w:rPr>
        <w:t xml:space="preserve"> ХЭУ)</w:t>
      </w:r>
      <w:r w:rsidRPr="00B406B6">
        <w:rPr>
          <w:rFonts w:ascii="Times New Roman" w:hAnsi="Times New Roman"/>
          <w:sz w:val="24"/>
          <w:szCs w:val="24"/>
        </w:rPr>
        <w:t>;</w:t>
      </w:r>
    </w:p>
    <w:p w:rsidR="00A9727B" w:rsidRPr="003B3B1A" w:rsidRDefault="00A9727B" w:rsidP="00A972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на ремонт металлического ограждения по ул. Октября, д.52 0,2 млн. рублей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(субсидия на иные цели МБУ ХЭУ)</w:t>
      </w:r>
      <w:r w:rsidRPr="00B406B6">
        <w:rPr>
          <w:rFonts w:ascii="Times New Roman" w:hAnsi="Times New Roman"/>
          <w:sz w:val="24"/>
          <w:szCs w:val="24"/>
        </w:rPr>
        <w:t>;</w:t>
      </w:r>
    </w:p>
    <w:p w:rsidR="00A9727B" w:rsidRPr="00A9727B" w:rsidRDefault="00A9727B" w:rsidP="006D4E8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406B6">
        <w:rPr>
          <w:rFonts w:ascii="Times New Roman" w:hAnsi="Times New Roman"/>
          <w:sz w:val="24"/>
          <w:szCs w:val="24"/>
        </w:rPr>
        <w:t xml:space="preserve">- на комплексное благоустройство дворовых территорий городского округа Реутов 30,8 млн. руб.; </w:t>
      </w:r>
    </w:p>
    <w:p w:rsidR="001E093D" w:rsidRDefault="00FD68B8" w:rsidP="006D4E8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E093D" w:rsidRPr="006D4E8D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на в</w:t>
      </w:r>
      <w:r w:rsidR="001E093D" w:rsidRPr="006D4E8D">
        <w:rPr>
          <w:rFonts w:ascii="Times New Roman" w:hAnsi="Times New Roman"/>
        </w:rPr>
        <w:t>ыполнение работ по замене консольных светильников уличного освещения 0,8 млн. руб.;</w:t>
      </w:r>
    </w:p>
    <w:p w:rsidR="00A9727B" w:rsidRDefault="00BF1141" w:rsidP="00A972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="00A9727B" w:rsidRPr="006D4E8D">
        <w:rPr>
          <w:rFonts w:ascii="Times New Roman" w:hAnsi="Times New Roman"/>
        </w:rPr>
        <w:t xml:space="preserve">- </w:t>
      </w:r>
      <w:r w:rsidR="00A9727B">
        <w:rPr>
          <w:rFonts w:ascii="Times New Roman" w:hAnsi="Times New Roman"/>
        </w:rPr>
        <w:t xml:space="preserve">на </w:t>
      </w:r>
      <w:r w:rsidR="00A9727B" w:rsidRPr="003A37F1">
        <w:rPr>
          <w:rFonts w:ascii="Times New Roman" w:hAnsi="Times New Roman"/>
          <w:sz w:val="24"/>
          <w:szCs w:val="24"/>
        </w:rPr>
        <w:t xml:space="preserve">создание и ремонт пешеходных коммуникаций </w:t>
      </w:r>
      <w:r w:rsidR="00A9727B" w:rsidRPr="00E13E86">
        <w:rPr>
          <w:rFonts w:ascii="Times New Roman" w:hAnsi="Times New Roman"/>
          <w:sz w:val="24"/>
          <w:szCs w:val="24"/>
        </w:rPr>
        <w:t>1</w:t>
      </w:r>
      <w:r w:rsidR="00A9727B" w:rsidRPr="003A37F1">
        <w:rPr>
          <w:rFonts w:ascii="Times New Roman" w:hAnsi="Times New Roman"/>
          <w:sz w:val="24"/>
          <w:szCs w:val="24"/>
        </w:rPr>
        <w:t>,</w:t>
      </w:r>
      <w:r w:rsidR="00A9727B" w:rsidRPr="00E13E86">
        <w:rPr>
          <w:rFonts w:ascii="Times New Roman" w:hAnsi="Times New Roman"/>
          <w:sz w:val="24"/>
          <w:szCs w:val="24"/>
        </w:rPr>
        <w:t>2</w:t>
      </w:r>
      <w:r w:rsidR="00A9727B" w:rsidRPr="003A37F1">
        <w:rPr>
          <w:rFonts w:ascii="Times New Roman" w:hAnsi="Times New Roman"/>
          <w:sz w:val="24"/>
          <w:szCs w:val="24"/>
        </w:rPr>
        <w:t xml:space="preserve"> млн. рублей (из них за счет областной субсидии </w:t>
      </w:r>
      <w:r w:rsidR="00A9727B" w:rsidRPr="00E13E86">
        <w:rPr>
          <w:rFonts w:ascii="Times New Roman" w:hAnsi="Times New Roman"/>
          <w:sz w:val="24"/>
          <w:szCs w:val="24"/>
        </w:rPr>
        <w:t>0</w:t>
      </w:r>
      <w:r w:rsidR="00A9727B" w:rsidRPr="003A37F1">
        <w:rPr>
          <w:rFonts w:ascii="Times New Roman" w:hAnsi="Times New Roman"/>
          <w:sz w:val="24"/>
          <w:szCs w:val="24"/>
        </w:rPr>
        <w:t>,</w:t>
      </w:r>
      <w:r w:rsidR="00A9727B" w:rsidRPr="00E13E86">
        <w:rPr>
          <w:rFonts w:ascii="Times New Roman" w:hAnsi="Times New Roman"/>
          <w:sz w:val="24"/>
          <w:szCs w:val="24"/>
        </w:rPr>
        <w:t>9</w:t>
      </w:r>
      <w:r w:rsidR="00A9727B" w:rsidRPr="003A37F1">
        <w:rPr>
          <w:rFonts w:ascii="Times New Roman" w:hAnsi="Times New Roman"/>
          <w:sz w:val="24"/>
          <w:szCs w:val="24"/>
        </w:rPr>
        <w:t xml:space="preserve"> млн. рублей)</w:t>
      </w:r>
      <w:r w:rsidR="00A9727B" w:rsidRPr="00E13E86">
        <w:rPr>
          <w:rFonts w:ascii="Times New Roman" w:hAnsi="Times New Roman"/>
          <w:sz w:val="24"/>
          <w:szCs w:val="24"/>
        </w:rPr>
        <w:t>;</w:t>
      </w:r>
    </w:p>
    <w:p w:rsidR="00A9727B" w:rsidRPr="00A9727B" w:rsidRDefault="00A9727B" w:rsidP="006D4E8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на комплексное благоустройство 0,5 млн. рублей </w:t>
      </w:r>
      <w:r w:rsidRPr="003A37F1">
        <w:rPr>
          <w:rFonts w:ascii="Times New Roman" w:hAnsi="Times New Roman"/>
          <w:sz w:val="24"/>
          <w:szCs w:val="24"/>
        </w:rPr>
        <w:t xml:space="preserve">(из них за счет областной субсидии </w:t>
      </w:r>
      <w:r w:rsidRPr="00E13E86">
        <w:rPr>
          <w:rFonts w:ascii="Times New Roman" w:hAnsi="Times New Roman"/>
          <w:sz w:val="24"/>
          <w:szCs w:val="24"/>
        </w:rPr>
        <w:t>0</w:t>
      </w:r>
      <w:r w:rsidRPr="003A37F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4</w:t>
      </w:r>
      <w:r w:rsidRPr="003A37F1">
        <w:rPr>
          <w:rFonts w:ascii="Times New Roman" w:hAnsi="Times New Roman"/>
          <w:sz w:val="24"/>
          <w:szCs w:val="24"/>
        </w:rPr>
        <w:t xml:space="preserve"> млн. рублей)</w:t>
      </w:r>
      <w:r w:rsidRPr="00E13E86">
        <w:rPr>
          <w:rFonts w:ascii="Times New Roman" w:hAnsi="Times New Roman"/>
          <w:sz w:val="24"/>
          <w:szCs w:val="24"/>
        </w:rPr>
        <w:t>;</w:t>
      </w:r>
    </w:p>
    <w:p w:rsidR="00A9727B" w:rsidRPr="00A9727B" w:rsidRDefault="00A9727B" w:rsidP="006D4E8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406B6">
        <w:rPr>
          <w:rFonts w:ascii="Times New Roman" w:hAnsi="Times New Roman"/>
          <w:sz w:val="24"/>
          <w:szCs w:val="24"/>
        </w:rPr>
        <w:t xml:space="preserve">- на уличное освещение в размере 17,0 млн. рублей; </w:t>
      </w:r>
    </w:p>
    <w:p w:rsidR="001E093D" w:rsidRPr="006D4E8D" w:rsidRDefault="00FD68B8" w:rsidP="006D4E8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E093D" w:rsidRPr="006D4E8D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на в</w:t>
      </w:r>
      <w:r w:rsidR="001E093D" w:rsidRPr="006D4E8D">
        <w:rPr>
          <w:rFonts w:ascii="Times New Roman" w:hAnsi="Times New Roman"/>
        </w:rPr>
        <w:t>ыполнение работ по вывозу навалов мусора и снега 0,8 млн. руб</w:t>
      </w:r>
      <w:r w:rsidR="00276B95">
        <w:rPr>
          <w:rFonts w:ascii="Times New Roman" w:hAnsi="Times New Roman"/>
        </w:rPr>
        <w:t>лей</w:t>
      </w:r>
      <w:r w:rsidR="001E093D" w:rsidRPr="006D4E8D">
        <w:rPr>
          <w:rFonts w:ascii="Times New Roman" w:hAnsi="Times New Roman"/>
        </w:rPr>
        <w:t>;</w:t>
      </w:r>
    </w:p>
    <w:p w:rsidR="006D4E8D" w:rsidRPr="006D4E8D" w:rsidRDefault="00FD68B8" w:rsidP="006D4E8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 w:rsidR="001E093D" w:rsidRPr="006D4E8D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на в</w:t>
      </w:r>
      <w:r w:rsidR="006D4E8D" w:rsidRPr="006D4E8D">
        <w:rPr>
          <w:rFonts w:ascii="Times New Roman" w:hAnsi="Times New Roman"/>
        </w:rPr>
        <w:t xml:space="preserve">ыполнение работ по установке контейнерных площадок по адресам: </w:t>
      </w:r>
      <w:proofErr w:type="spellStart"/>
      <w:r w:rsidR="006D4E8D" w:rsidRPr="006D4E8D">
        <w:rPr>
          <w:rFonts w:ascii="Times New Roman" w:hAnsi="Times New Roman"/>
        </w:rPr>
        <w:t>г.о</w:t>
      </w:r>
      <w:proofErr w:type="spellEnd"/>
      <w:r w:rsidR="006D4E8D" w:rsidRPr="006D4E8D">
        <w:rPr>
          <w:rFonts w:ascii="Times New Roman" w:hAnsi="Times New Roman"/>
        </w:rPr>
        <w:t xml:space="preserve">. Реутов, ул. Советская, д 37, </w:t>
      </w:r>
      <w:proofErr w:type="spellStart"/>
      <w:r w:rsidR="006D4E8D" w:rsidRPr="006D4E8D">
        <w:rPr>
          <w:rFonts w:ascii="Times New Roman" w:hAnsi="Times New Roman"/>
        </w:rPr>
        <w:t>г.о</w:t>
      </w:r>
      <w:proofErr w:type="spellEnd"/>
      <w:r w:rsidR="006D4E8D" w:rsidRPr="006D4E8D">
        <w:rPr>
          <w:rFonts w:ascii="Times New Roman" w:hAnsi="Times New Roman"/>
        </w:rPr>
        <w:t xml:space="preserve">. Реутов, ул. Советская, д.14, корпус 1, </w:t>
      </w:r>
      <w:proofErr w:type="spellStart"/>
      <w:r w:rsidR="006D4E8D" w:rsidRPr="006D4E8D">
        <w:rPr>
          <w:rFonts w:ascii="Times New Roman" w:hAnsi="Times New Roman"/>
        </w:rPr>
        <w:t>г.о</w:t>
      </w:r>
      <w:proofErr w:type="spellEnd"/>
      <w:r w:rsidR="006D4E8D" w:rsidRPr="006D4E8D">
        <w:rPr>
          <w:rFonts w:ascii="Times New Roman" w:hAnsi="Times New Roman"/>
        </w:rPr>
        <w:t xml:space="preserve">. Реутов, ул. Октября, д 44, </w:t>
      </w:r>
      <w:proofErr w:type="spellStart"/>
      <w:r w:rsidR="006D4E8D" w:rsidRPr="006D4E8D">
        <w:rPr>
          <w:rFonts w:ascii="Times New Roman" w:hAnsi="Times New Roman"/>
        </w:rPr>
        <w:t>г.о</w:t>
      </w:r>
      <w:proofErr w:type="spellEnd"/>
      <w:r w:rsidR="006D4E8D" w:rsidRPr="006D4E8D">
        <w:rPr>
          <w:rFonts w:ascii="Times New Roman" w:hAnsi="Times New Roman"/>
        </w:rPr>
        <w:t>. Реутов, ул. Октября, д. 52  1,4 млн. рулей;</w:t>
      </w:r>
      <w:proofErr w:type="gramEnd"/>
    </w:p>
    <w:p w:rsidR="001E093D" w:rsidRPr="00A9727B" w:rsidRDefault="00FD68B8" w:rsidP="00A9727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D4E8D" w:rsidRPr="006D4E8D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на п</w:t>
      </w:r>
      <w:r w:rsidR="006D4E8D" w:rsidRPr="006D4E8D">
        <w:rPr>
          <w:rFonts w:ascii="Times New Roman" w:hAnsi="Times New Roman"/>
        </w:rPr>
        <w:t>оставк</w:t>
      </w:r>
      <w:r>
        <w:rPr>
          <w:rFonts w:ascii="Times New Roman" w:hAnsi="Times New Roman"/>
        </w:rPr>
        <w:t>у информационных таблиц</w:t>
      </w:r>
      <w:r w:rsidR="006D4E8D" w:rsidRPr="006D4E8D">
        <w:rPr>
          <w:rFonts w:ascii="Times New Roman" w:hAnsi="Times New Roman"/>
        </w:rPr>
        <w:t xml:space="preserve"> графика вывоза ТКО для РСО с контейнерных площадок 0,1</w:t>
      </w:r>
      <w:r w:rsidR="00BF1141">
        <w:rPr>
          <w:rFonts w:ascii="Times New Roman" w:hAnsi="Times New Roman"/>
        </w:rPr>
        <w:t xml:space="preserve"> млн. руб.</w:t>
      </w:r>
      <w:r w:rsidR="006D4E8D" w:rsidRPr="006D4E8D">
        <w:rPr>
          <w:rFonts w:ascii="Times New Roman" w:hAnsi="Times New Roman"/>
        </w:rPr>
        <w:t>;</w:t>
      </w:r>
    </w:p>
    <w:p w:rsidR="00A9727B" w:rsidRDefault="00A9727B" w:rsidP="00A972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406B6">
        <w:rPr>
          <w:rFonts w:ascii="Times New Roman" w:hAnsi="Times New Roman"/>
          <w:sz w:val="24"/>
          <w:szCs w:val="24"/>
        </w:rPr>
        <w:t>- на обеспечение деятельности «Городское хозяйство и благоустройство» 1</w:t>
      </w:r>
      <w:r w:rsidR="00B80C1C" w:rsidRPr="00B80C1C">
        <w:rPr>
          <w:rFonts w:ascii="Times New Roman" w:hAnsi="Times New Roman"/>
          <w:sz w:val="24"/>
          <w:szCs w:val="24"/>
        </w:rPr>
        <w:t>16</w:t>
      </w:r>
      <w:r w:rsidRPr="00B406B6">
        <w:rPr>
          <w:rFonts w:ascii="Times New Roman" w:hAnsi="Times New Roman"/>
          <w:sz w:val="24"/>
          <w:szCs w:val="24"/>
        </w:rPr>
        <w:t>,</w:t>
      </w:r>
      <w:r w:rsidR="00B80C1C" w:rsidRPr="00B80C1C">
        <w:rPr>
          <w:rFonts w:ascii="Times New Roman" w:hAnsi="Times New Roman"/>
          <w:sz w:val="24"/>
          <w:szCs w:val="24"/>
        </w:rPr>
        <w:t>9</w:t>
      </w:r>
      <w:r w:rsidRPr="00B406B6">
        <w:rPr>
          <w:rFonts w:ascii="Times New Roman" w:hAnsi="Times New Roman"/>
          <w:sz w:val="24"/>
          <w:szCs w:val="24"/>
        </w:rPr>
        <w:t xml:space="preserve"> млн. руб., в том числе на выполнение муниципального задания 98,4 млн. рублей, на иные цели </w:t>
      </w:r>
      <w:r w:rsidR="00B80C1C">
        <w:rPr>
          <w:rFonts w:ascii="Times New Roman" w:hAnsi="Times New Roman"/>
          <w:sz w:val="24"/>
          <w:szCs w:val="24"/>
          <w:lang w:val="en-US"/>
        </w:rPr>
        <w:t>18</w:t>
      </w:r>
      <w:r w:rsidRPr="00B406B6">
        <w:rPr>
          <w:rFonts w:ascii="Times New Roman" w:hAnsi="Times New Roman"/>
          <w:sz w:val="24"/>
          <w:szCs w:val="24"/>
        </w:rPr>
        <w:t>,</w:t>
      </w:r>
      <w:r w:rsidR="00B80C1C">
        <w:rPr>
          <w:rFonts w:ascii="Times New Roman" w:hAnsi="Times New Roman"/>
          <w:sz w:val="24"/>
          <w:szCs w:val="24"/>
          <w:lang w:val="en-US"/>
        </w:rPr>
        <w:t>5</w:t>
      </w:r>
      <w:bookmarkStart w:id="2" w:name="_GoBack"/>
      <w:bookmarkEnd w:id="2"/>
      <w:r w:rsidRPr="00B406B6">
        <w:rPr>
          <w:rFonts w:ascii="Times New Roman" w:hAnsi="Times New Roman"/>
          <w:sz w:val="24"/>
          <w:szCs w:val="24"/>
        </w:rPr>
        <w:t xml:space="preserve"> млн. рублей, из них средства направлены</w:t>
      </w:r>
      <w:r w:rsidRPr="00FE51A0">
        <w:rPr>
          <w:rFonts w:ascii="Times New Roman" w:hAnsi="Times New Roman"/>
          <w:sz w:val="24"/>
          <w:szCs w:val="24"/>
        </w:rPr>
        <w:t>:</w:t>
      </w:r>
      <w:r w:rsidRPr="00B406B6">
        <w:rPr>
          <w:rFonts w:ascii="Times New Roman" w:hAnsi="Times New Roman"/>
          <w:sz w:val="24"/>
          <w:szCs w:val="24"/>
        </w:rPr>
        <w:t xml:space="preserve"> </w:t>
      </w:r>
    </w:p>
    <w:p w:rsidR="00A9727B" w:rsidRDefault="00A9727B" w:rsidP="00A972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406B6">
        <w:rPr>
          <w:rFonts w:ascii="Times New Roman" w:hAnsi="Times New Roman"/>
          <w:sz w:val="24"/>
          <w:szCs w:val="24"/>
        </w:rPr>
        <w:t xml:space="preserve">на выборочную замену аварийных опор уличного освещения и светильников уличного освещения </w:t>
      </w:r>
      <w:proofErr w:type="gramStart"/>
      <w:r w:rsidRPr="00B406B6">
        <w:rPr>
          <w:rFonts w:ascii="Times New Roman" w:hAnsi="Times New Roman"/>
          <w:sz w:val="24"/>
          <w:szCs w:val="24"/>
        </w:rPr>
        <w:t>на</w:t>
      </w:r>
      <w:proofErr w:type="gramEnd"/>
      <w:r w:rsidRPr="00B406B6">
        <w:rPr>
          <w:rFonts w:ascii="Times New Roman" w:hAnsi="Times New Roman"/>
          <w:sz w:val="24"/>
          <w:szCs w:val="24"/>
        </w:rPr>
        <w:t xml:space="preserve"> светодиодные 1,5 млн. руб., </w:t>
      </w:r>
    </w:p>
    <w:p w:rsidR="00A9727B" w:rsidRDefault="00A9727B" w:rsidP="00A972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</w:t>
      </w:r>
      <w:r w:rsidRPr="00B406B6">
        <w:rPr>
          <w:rFonts w:ascii="Times New Roman" w:hAnsi="Times New Roman"/>
          <w:sz w:val="24"/>
          <w:szCs w:val="24"/>
        </w:rPr>
        <w:t xml:space="preserve">благоустройство и восстановительные работы на детских игровых площадках на территории городского округа Реутов 4,2 млн. рублей, </w:t>
      </w:r>
    </w:p>
    <w:p w:rsidR="00A9727B" w:rsidRDefault="00A9727B" w:rsidP="00A972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</w:t>
      </w:r>
      <w:r w:rsidRPr="00B406B6">
        <w:rPr>
          <w:rFonts w:ascii="Times New Roman" w:hAnsi="Times New Roman"/>
          <w:sz w:val="24"/>
          <w:szCs w:val="24"/>
        </w:rPr>
        <w:t>выполнен</w:t>
      </w:r>
      <w:r>
        <w:rPr>
          <w:rFonts w:ascii="Times New Roman" w:hAnsi="Times New Roman"/>
          <w:sz w:val="24"/>
          <w:szCs w:val="24"/>
        </w:rPr>
        <w:t>ие</w:t>
      </w:r>
      <w:r w:rsidRPr="00B406B6">
        <w:rPr>
          <w:rFonts w:ascii="Times New Roman" w:hAnsi="Times New Roman"/>
          <w:sz w:val="24"/>
          <w:szCs w:val="24"/>
        </w:rPr>
        <w:t xml:space="preserve"> работ по капитальному ремонту лестницы в подземном переходе </w:t>
      </w:r>
      <w:r>
        <w:rPr>
          <w:rFonts w:ascii="Times New Roman" w:hAnsi="Times New Roman"/>
          <w:sz w:val="24"/>
          <w:szCs w:val="24"/>
        </w:rPr>
        <w:t>3</w:t>
      </w:r>
      <w:r w:rsidRPr="00B406B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5</w:t>
      </w:r>
      <w:r w:rsidRPr="00B406B6">
        <w:rPr>
          <w:rFonts w:ascii="Times New Roman" w:hAnsi="Times New Roman"/>
          <w:sz w:val="24"/>
          <w:szCs w:val="24"/>
        </w:rPr>
        <w:t xml:space="preserve"> млн. рублей, </w:t>
      </w:r>
    </w:p>
    <w:p w:rsidR="00A9727B" w:rsidRDefault="00A9727B" w:rsidP="00A972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на </w:t>
      </w:r>
      <w:r w:rsidRPr="00B406B6">
        <w:rPr>
          <w:rFonts w:ascii="Times New Roman" w:hAnsi="Times New Roman"/>
          <w:sz w:val="24"/>
          <w:szCs w:val="24"/>
        </w:rPr>
        <w:t xml:space="preserve">приобретение посадочного материала для акции "Лес Победы" и "Посади свое дерево" и для </w:t>
      </w:r>
      <w:proofErr w:type="spellStart"/>
      <w:r w:rsidRPr="00B406B6">
        <w:rPr>
          <w:rFonts w:ascii="Times New Roman" w:hAnsi="Times New Roman"/>
          <w:sz w:val="24"/>
          <w:szCs w:val="24"/>
        </w:rPr>
        <w:t>мкр</w:t>
      </w:r>
      <w:proofErr w:type="spellEnd"/>
      <w:r w:rsidRPr="00B406B6">
        <w:rPr>
          <w:rFonts w:ascii="Times New Roman" w:hAnsi="Times New Roman"/>
          <w:sz w:val="24"/>
          <w:szCs w:val="24"/>
        </w:rPr>
        <w:t>. 10 и 10А 2,4 млн. рублей,</w:t>
      </w:r>
    </w:p>
    <w:p w:rsidR="00A9727B" w:rsidRDefault="00A9727B" w:rsidP="00BF338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406B6">
        <w:rPr>
          <w:rFonts w:ascii="Times New Roman" w:hAnsi="Times New Roman"/>
          <w:sz w:val="24"/>
          <w:szCs w:val="24"/>
        </w:rPr>
        <w:t xml:space="preserve"> охрану парков 6,9 млн. рублей</w:t>
      </w:r>
      <w:r w:rsidR="00BF1141">
        <w:rPr>
          <w:rFonts w:ascii="Times New Roman" w:hAnsi="Times New Roman"/>
          <w:sz w:val="24"/>
          <w:szCs w:val="24"/>
        </w:rPr>
        <w:t>.</w:t>
      </w:r>
    </w:p>
    <w:p w:rsidR="002A268D" w:rsidRPr="001E093D" w:rsidRDefault="002A268D" w:rsidP="00BF33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E51A0" w:rsidRDefault="00FD68B8" w:rsidP="009C7BF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Расходы </w:t>
      </w:r>
      <w:r w:rsidR="008429A4" w:rsidRPr="00B406B6">
        <w:rPr>
          <w:rFonts w:ascii="Times New Roman" w:hAnsi="Times New Roman"/>
          <w:sz w:val="24"/>
          <w:szCs w:val="24"/>
        </w:rPr>
        <w:t>по другим вопросам в области жилищно-коммунального хозяйства 0,6 млн. руб. за счет субвенции на создание административной комиссии в области ЖКХ.</w:t>
      </w:r>
    </w:p>
    <w:p w:rsidR="009C7BF2" w:rsidRPr="009C7BF2" w:rsidRDefault="009C7BF2" w:rsidP="009C7BF2">
      <w:pPr>
        <w:jc w:val="both"/>
        <w:rPr>
          <w:rFonts w:ascii="Times New Roman" w:hAnsi="Times New Roman"/>
          <w:sz w:val="24"/>
          <w:szCs w:val="24"/>
        </w:rPr>
      </w:pPr>
    </w:p>
    <w:p w:rsidR="004B6317" w:rsidRPr="00B406B6" w:rsidRDefault="002917D4" w:rsidP="004B6317">
      <w:pPr>
        <w:ind w:left="-851"/>
        <w:jc w:val="center"/>
        <w:rPr>
          <w:rFonts w:ascii="Times New Roman" w:hAnsi="Times New Roman"/>
          <w:sz w:val="24"/>
          <w:szCs w:val="24"/>
        </w:rPr>
      </w:pPr>
      <w:r w:rsidRPr="00B406B6">
        <w:rPr>
          <w:rFonts w:ascii="Times New Roman" w:hAnsi="Times New Roman"/>
          <w:b/>
          <w:bCs/>
          <w:sz w:val="24"/>
          <w:szCs w:val="24"/>
        </w:rPr>
        <w:t>Расходы бюджета в 20</w:t>
      </w:r>
      <w:r w:rsidR="009A3411" w:rsidRPr="00B406B6">
        <w:rPr>
          <w:rFonts w:ascii="Times New Roman" w:hAnsi="Times New Roman"/>
          <w:b/>
          <w:bCs/>
          <w:sz w:val="24"/>
          <w:szCs w:val="24"/>
        </w:rPr>
        <w:t>2</w:t>
      </w:r>
      <w:r w:rsidR="007E0D9B" w:rsidRPr="00B406B6">
        <w:rPr>
          <w:rFonts w:ascii="Times New Roman" w:hAnsi="Times New Roman"/>
          <w:b/>
          <w:bCs/>
          <w:sz w:val="24"/>
          <w:szCs w:val="24"/>
        </w:rPr>
        <w:t>1</w:t>
      </w:r>
      <w:r w:rsidRPr="00B406B6">
        <w:rPr>
          <w:rFonts w:ascii="Times New Roman" w:hAnsi="Times New Roman"/>
          <w:b/>
          <w:bCs/>
          <w:sz w:val="24"/>
          <w:szCs w:val="24"/>
        </w:rPr>
        <w:t xml:space="preserve"> году (млн.</w:t>
      </w:r>
      <w:r w:rsidR="00276B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406B6">
        <w:rPr>
          <w:rFonts w:ascii="Times New Roman" w:hAnsi="Times New Roman"/>
          <w:b/>
          <w:bCs/>
          <w:sz w:val="24"/>
          <w:szCs w:val="24"/>
        </w:rPr>
        <w:t>руб</w:t>
      </w:r>
      <w:r w:rsidR="007E0D9B" w:rsidRPr="00B406B6">
        <w:rPr>
          <w:rFonts w:ascii="Times New Roman" w:hAnsi="Times New Roman"/>
          <w:b/>
          <w:bCs/>
          <w:sz w:val="24"/>
          <w:szCs w:val="24"/>
        </w:rPr>
        <w:t>лей</w:t>
      </w:r>
      <w:r w:rsidRPr="00B406B6">
        <w:rPr>
          <w:rFonts w:ascii="Times New Roman" w:hAnsi="Times New Roman"/>
          <w:b/>
          <w:bCs/>
          <w:sz w:val="24"/>
          <w:szCs w:val="24"/>
        </w:rPr>
        <w:t>)</w:t>
      </w:r>
      <w:r w:rsidR="00280897" w:rsidRPr="00B406B6">
        <w:rPr>
          <w:rFonts w:ascii="Times New Roman" w:hAnsi="Times New Roman"/>
          <w:sz w:val="24"/>
          <w:szCs w:val="24"/>
        </w:rPr>
        <w:t xml:space="preserve"> </w:t>
      </w:r>
    </w:p>
    <w:p w:rsidR="009A3411" w:rsidRPr="00B406B6" w:rsidRDefault="002917D4" w:rsidP="002917D4">
      <w:pPr>
        <w:ind w:left="-851"/>
        <w:jc w:val="center"/>
        <w:rPr>
          <w:rFonts w:ascii="Times New Roman" w:hAnsi="Times New Roman"/>
          <w:b/>
          <w:bCs/>
        </w:rPr>
      </w:pPr>
      <w:r w:rsidRPr="00B406B6">
        <w:rPr>
          <w:rFonts w:ascii="Times New Roman" w:hAnsi="Times New Roman"/>
          <w:b/>
          <w:bCs/>
          <w:noProof/>
          <w:lang w:eastAsia="ru-RU"/>
        </w:rPr>
        <w:drawing>
          <wp:inline distT="0" distB="0" distL="0" distR="0" wp14:anchorId="5F70F991" wp14:editId="0C230B9E">
            <wp:extent cx="6785113" cy="6228522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A3411" w:rsidRPr="00B406B6" w:rsidRDefault="009A3411" w:rsidP="009A3411">
      <w:pPr>
        <w:rPr>
          <w:rFonts w:ascii="Times New Roman" w:hAnsi="Times New Roman"/>
        </w:rPr>
      </w:pPr>
    </w:p>
    <w:p w:rsidR="009A3411" w:rsidRPr="00B406B6" w:rsidRDefault="009A3411" w:rsidP="009A3411">
      <w:pPr>
        <w:rPr>
          <w:rFonts w:ascii="Times New Roman" w:hAnsi="Times New Roman"/>
        </w:rPr>
      </w:pPr>
    </w:p>
    <w:p w:rsidR="002917D4" w:rsidRPr="009A3411" w:rsidRDefault="009A3411" w:rsidP="009A3411">
      <w:pPr>
        <w:tabs>
          <w:tab w:val="left" w:pos="5551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2917D4" w:rsidRPr="009A3411" w:rsidSect="00DE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73B4"/>
    <w:multiLevelType w:val="multilevel"/>
    <w:tmpl w:val="30AA6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74B7787"/>
    <w:multiLevelType w:val="multilevel"/>
    <w:tmpl w:val="458682C4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3D4956C6"/>
    <w:multiLevelType w:val="hybridMultilevel"/>
    <w:tmpl w:val="81D43D4E"/>
    <w:lvl w:ilvl="0" w:tplc="496ADE38">
      <w:start w:val="1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FC0305"/>
    <w:rsid w:val="00016189"/>
    <w:rsid w:val="0001723B"/>
    <w:rsid w:val="00022693"/>
    <w:rsid w:val="000252D9"/>
    <w:rsid w:val="00031DC1"/>
    <w:rsid w:val="0003444A"/>
    <w:rsid w:val="000400DC"/>
    <w:rsid w:val="00041117"/>
    <w:rsid w:val="0005235D"/>
    <w:rsid w:val="000534AF"/>
    <w:rsid w:val="000609E4"/>
    <w:rsid w:val="00067881"/>
    <w:rsid w:val="000763FF"/>
    <w:rsid w:val="00082ADD"/>
    <w:rsid w:val="00086DE0"/>
    <w:rsid w:val="00086F13"/>
    <w:rsid w:val="000875B0"/>
    <w:rsid w:val="0009046C"/>
    <w:rsid w:val="00096EA6"/>
    <w:rsid w:val="000A7817"/>
    <w:rsid w:val="000B6497"/>
    <w:rsid w:val="000C0C4D"/>
    <w:rsid w:val="000C42A8"/>
    <w:rsid w:val="000F3AFE"/>
    <w:rsid w:val="000F4BBB"/>
    <w:rsid w:val="000F593C"/>
    <w:rsid w:val="000F5BEA"/>
    <w:rsid w:val="00100170"/>
    <w:rsid w:val="001075F1"/>
    <w:rsid w:val="001206F1"/>
    <w:rsid w:val="001248AB"/>
    <w:rsid w:val="001255B5"/>
    <w:rsid w:val="00140A56"/>
    <w:rsid w:val="00143639"/>
    <w:rsid w:val="001444AC"/>
    <w:rsid w:val="00145289"/>
    <w:rsid w:val="00154B37"/>
    <w:rsid w:val="0016075F"/>
    <w:rsid w:val="00171908"/>
    <w:rsid w:val="0018452B"/>
    <w:rsid w:val="00185249"/>
    <w:rsid w:val="00186FC6"/>
    <w:rsid w:val="00190D2A"/>
    <w:rsid w:val="00191051"/>
    <w:rsid w:val="001A5C44"/>
    <w:rsid w:val="001D4D7E"/>
    <w:rsid w:val="001D4F7C"/>
    <w:rsid w:val="001D71F1"/>
    <w:rsid w:val="001E0686"/>
    <w:rsid w:val="001E093D"/>
    <w:rsid w:val="001E4F76"/>
    <w:rsid w:val="001E54B4"/>
    <w:rsid w:val="001F00F7"/>
    <w:rsid w:val="001F6AC4"/>
    <w:rsid w:val="001F7A84"/>
    <w:rsid w:val="0020125A"/>
    <w:rsid w:val="002051BC"/>
    <w:rsid w:val="0022008B"/>
    <w:rsid w:val="002214C2"/>
    <w:rsid w:val="0022550D"/>
    <w:rsid w:val="0023072D"/>
    <w:rsid w:val="00232733"/>
    <w:rsid w:val="00232833"/>
    <w:rsid w:val="002349D6"/>
    <w:rsid w:val="00251DB6"/>
    <w:rsid w:val="00264049"/>
    <w:rsid w:val="00272504"/>
    <w:rsid w:val="00273F74"/>
    <w:rsid w:val="00276B95"/>
    <w:rsid w:val="00280644"/>
    <w:rsid w:val="00280897"/>
    <w:rsid w:val="0028387B"/>
    <w:rsid w:val="002878C9"/>
    <w:rsid w:val="002917D4"/>
    <w:rsid w:val="0029338F"/>
    <w:rsid w:val="002976D5"/>
    <w:rsid w:val="002A268D"/>
    <w:rsid w:val="002B232E"/>
    <w:rsid w:val="002B59A6"/>
    <w:rsid w:val="002B6683"/>
    <w:rsid w:val="002B7794"/>
    <w:rsid w:val="002C09B0"/>
    <w:rsid w:val="002C2AC2"/>
    <w:rsid w:val="002C7878"/>
    <w:rsid w:val="002D09DB"/>
    <w:rsid w:val="002D5487"/>
    <w:rsid w:val="002E3D41"/>
    <w:rsid w:val="002E7A20"/>
    <w:rsid w:val="002F29C5"/>
    <w:rsid w:val="002F56F6"/>
    <w:rsid w:val="0030061E"/>
    <w:rsid w:val="00306FCB"/>
    <w:rsid w:val="00312B82"/>
    <w:rsid w:val="00313B41"/>
    <w:rsid w:val="00317DD7"/>
    <w:rsid w:val="003222BB"/>
    <w:rsid w:val="00333B04"/>
    <w:rsid w:val="0033495F"/>
    <w:rsid w:val="00336351"/>
    <w:rsid w:val="003458D2"/>
    <w:rsid w:val="00346BB7"/>
    <w:rsid w:val="00351CC6"/>
    <w:rsid w:val="00355142"/>
    <w:rsid w:val="0037457A"/>
    <w:rsid w:val="003761FD"/>
    <w:rsid w:val="00384EB6"/>
    <w:rsid w:val="00385A8A"/>
    <w:rsid w:val="0038694A"/>
    <w:rsid w:val="00387EA8"/>
    <w:rsid w:val="00396360"/>
    <w:rsid w:val="00396A21"/>
    <w:rsid w:val="003A1027"/>
    <w:rsid w:val="003A2EB2"/>
    <w:rsid w:val="003A37F1"/>
    <w:rsid w:val="003A531E"/>
    <w:rsid w:val="003B3B1A"/>
    <w:rsid w:val="003C5AE9"/>
    <w:rsid w:val="003D1307"/>
    <w:rsid w:val="003D2F97"/>
    <w:rsid w:val="003D4F33"/>
    <w:rsid w:val="003E45C9"/>
    <w:rsid w:val="003F093A"/>
    <w:rsid w:val="003F69DA"/>
    <w:rsid w:val="00405CA1"/>
    <w:rsid w:val="00417F52"/>
    <w:rsid w:val="00420896"/>
    <w:rsid w:val="00421AB3"/>
    <w:rsid w:val="0042429E"/>
    <w:rsid w:val="00426FE2"/>
    <w:rsid w:val="0043091F"/>
    <w:rsid w:val="0043255E"/>
    <w:rsid w:val="00433D10"/>
    <w:rsid w:val="004379FF"/>
    <w:rsid w:val="004439AE"/>
    <w:rsid w:val="004450D6"/>
    <w:rsid w:val="00447F41"/>
    <w:rsid w:val="00452394"/>
    <w:rsid w:val="00453281"/>
    <w:rsid w:val="00454CF1"/>
    <w:rsid w:val="00455207"/>
    <w:rsid w:val="00471915"/>
    <w:rsid w:val="0048000D"/>
    <w:rsid w:val="004805A1"/>
    <w:rsid w:val="004910D3"/>
    <w:rsid w:val="00496FE0"/>
    <w:rsid w:val="00497EF1"/>
    <w:rsid w:val="004A2C74"/>
    <w:rsid w:val="004A553E"/>
    <w:rsid w:val="004B02FD"/>
    <w:rsid w:val="004B6317"/>
    <w:rsid w:val="004B7FF0"/>
    <w:rsid w:val="004C0251"/>
    <w:rsid w:val="004C0857"/>
    <w:rsid w:val="004C76E1"/>
    <w:rsid w:val="004C779A"/>
    <w:rsid w:val="004E3254"/>
    <w:rsid w:val="004E7C57"/>
    <w:rsid w:val="004F5E5B"/>
    <w:rsid w:val="00506AC4"/>
    <w:rsid w:val="00511903"/>
    <w:rsid w:val="00511D4A"/>
    <w:rsid w:val="00512E83"/>
    <w:rsid w:val="00514A8E"/>
    <w:rsid w:val="00521D8E"/>
    <w:rsid w:val="0052616C"/>
    <w:rsid w:val="005275D0"/>
    <w:rsid w:val="00530E5A"/>
    <w:rsid w:val="00533D2E"/>
    <w:rsid w:val="00535266"/>
    <w:rsid w:val="00546D28"/>
    <w:rsid w:val="00553849"/>
    <w:rsid w:val="00554B0E"/>
    <w:rsid w:val="00555988"/>
    <w:rsid w:val="00555FB9"/>
    <w:rsid w:val="00576A32"/>
    <w:rsid w:val="00580608"/>
    <w:rsid w:val="005909B7"/>
    <w:rsid w:val="005A1569"/>
    <w:rsid w:val="005A1699"/>
    <w:rsid w:val="005A29CC"/>
    <w:rsid w:val="005B0E3E"/>
    <w:rsid w:val="005C004A"/>
    <w:rsid w:val="005D6171"/>
    <w:rsid w:val="005F5272"/>
    <w:rsid w:val="005F7CD5"/>
    <w:rsid w:val="00601691"/>
    <w:rsid w:val="00604512"/>
    <w:rsid w:val="00604E11"/>
    <w:rsid w:val="00604EB9"/>
    <w:rsid w:val="006128D7"/>
    <w:rsid w:val="006312AF"/>
    <w:rsid w:val="0063510E"/>
    <w:rsid w:val="006369DE"/>
    <w:rsid w:val="00636D0E"/>
    <w:rsid w:val="006375E6"/>
    <w:rsid w:val="00651C1D"/>
    <w:rsid w:val="00653201"/>
    <w:rsid w:val="006618DD"/>
    <w:rsid w:val="00661AE6"/>
    <w:rsid w:val="00662335"/>
    <w:rsid w:val="006647BE"/>
    <w:rsid w:val="00665DD2"/>
    <w:rsid w:val="00670712"/>
    <w:rsid w:val="00683BC3"/>
    <w:rsid w:val="00684EEE"/>
    <w:rsid w:val="0069273C"/>
    <w:rsid w:val="006974AF"/>
    <w:rsid w:val="006A0088"/>
    <w:rsid w:val="006A4172"/>
    <w:rsid w:val="006A4724"/>
    <w:rsid w:val="006A63BB"/>
    <w:rsid w:val="006C09B5"/>
    <w:rsid w:val="006D2190"/>
    <w:rsid w:val="006D4E8D"/>
    <w:rsid w:val="006D7801"/>
    <w:rsid w:val="006E4B09"/>
    <w:rsid w:val="006F10CE"/>
    <w:rsid w:val="0070330D"/>
    <w:rsid w:val="00703761"/>
    <w:rsid w:val="007115A1"/>
    <w:rsid w:val="00715A78"/>
    <w:rsid w:val="00725ACB"/>
    <w:rsid w:val="007304A9"/>
    <w:rsid w:val="007340FF"/>
    <w:rsid w:val="00734565"/>
    <w:rsid w:val="00744766"/>
    <w:rsid w:val="00752602"/>
    <w:rsid w:val="00762197"/>
    <w:rsid w:val="00764ABF"/>
    <w:rsid w:val="007733F3"/>
    <w:rsid w:val="00773AB6"/>
    <w:rsid w:val="00773B34"/>
    <w:rsid w:val="007946E3"/>
    <w:rsid w:val="00795485"/>
    <w:rsid w:val="007A58A5"/>
    <w:rsid w:val="007C2609"/>
    <w:rsid w:val="007C3CC1"/>
    <w:rsid w:val="007C4F93"/>
    <w:rsid w:val="007C535C"/>
    <w:rsid w:val="007D6B0F"/>
    <w:rsid w:val="007E0D9B"/>
    <w:rsid w:val="007E3473"/>
    <w:rsid w:val="00806B2C"/>
    <w:rsid w:val="008218FC"/>
    <w:rsid w:val="00822B4B"/>
    <w:rsid w:val="00826A69"/>
    <w:rsid w:val="008342F6"/>
    <w:rsid w:val="008429A4"/>
    <w:rsid w:val="00842ECC"/>
    <w:rsid w:val="00843364"/>
    <w:rsid w:val="008451C6"/>
    <w:rsid w:val="008452D0"/>
    <w:rsid w:val="00847B44"/>
    <w:rsid w:val="0086106A"/>
    <w:rsid w:val="00863CA7"/>
    <w:rsid w:val="00864D6A"/>
    <w:rsid w:val="00883B0C"/>
    <w:rsid w:val="008848E8"/>
    <w:rsid w:val="008A4029"/>
    <w:rsid w:val="008A4240"/>
    <w:rsid w:val="008B58D0"/>
    <w:rsid w:val="008C1D90"/>
    <w:rsid w:val="008C72EA"/>
    <w:rsid w:val="008D4680"/>
    <w:rsid w:val="008D6527"/>
    <w:rsid w:val="008E486C"/>
    <w:rsid w:val="008E6241"/>
    <w:rsid w:val="008F698A"/>
    <w:rsid w:val="008F72EE"/>
    <w:rsid w:val="009050F0"/>
    <w:rsid w:val="00906485"/>
    <w:rsid w:val="00907602"/>
    <w:rsid w:val="00907CA4"/>
    <w:rsid w:val="00913245"/>
    <w:rsid w:val="009136EB"/>
    <w:rsid w:val="0092234A"/>
    <w:rsid w:val="009247FD"/>
    <w:rsid w:val="00934DEC"/>
    <w:rsid w:val="00937D15"/>
    <w:rsid w:val="00962A9C"/>
    <w:rsid w:val="00976511"/>
    <w:rsid w:val="00992C19"/>
    <w:rsid w:val="009957A8"/>
    <w:rsid w:val="00997490"/>
    <w:rsid w:val="009A19DC"/>
    <w:rsid w:val="009A2066"/>
    <w:rsid w:val="009A2AAC"/>
    <w:rsid w:val="009A3411"/>
    <w:rsid w:val="009C768E"/>
    <w:rsid w:val="009C7BF2"/>
    <w:rsid w:val="009E6CA9"/>
    <w:rsid w:val="009F2B19"/>
    <w:rsid w:val="009F544A"/>
    <w:rsid w:val="009F6543"/>
    <w:rsid w:val="009F67BC"/>
    <w:rsid w:val="009F6BCA"/>
    <w:rsid w:val="009F7FD9"/>
    <w:rsid w:val="00A4696C"/>
    <w:rsid w:val="00A46D58"/>
    <w:rsid w:val="00A5626D"/>
    <w:rsid w:val="00A60EBA"/>
    <w:rsid w:val="00A717FF"/>
    <w:rsid w:val="00A85057"/>
    <w:rsid w:val="00A91033"/>
    <w:rsid w:val="00A92CE0"/>
    <w:rsid w:val="00A94810"/>
    <w:rsid w:val="00A960DF"/>
    <w:rsid w:val="00A963F5"/>
    <w:rsid w:val="00A9727B"/>
    <w:rsid w:val="00AA3A66"/>
    <w:rsid w:val="00AA5576"/>
    <w:rsid w:val="00AC1792"/>
    <w:rsid w:val="00AC1AD2"/>
    <w:rsid w:val="00AC50A9"/>
    <w:rsid w:val="00AC6D6C"/>
    <w:rsid w:val="00AD3600"/>
    <w:rsid w:val="00AD43E9"/>
    <w:rsid w:val="00AD511E"/>
    <w:rsid w:val="00AD7607"/>
    <w:rsid w:val="00AE2A75"/>
    <w:rsid w:val="00AE3880"/>
    <w:rsid w:val="00AF418A"/>
    <w:rsid w:val="00AF61DA"/>
    <w:rsid w:val="00B076E4"/>
    <w:rsid w:val="00B16028"/>
    <w:rsid w:val="00B1731D"/>
    <w:rsid w:val="00B32901"/>
    <w:rsid w:val="00B3361F"/>
    <w:rsid w:val="00B33ED7"/>
    <w:rsid w:val="00B406B6"/>
    <w:rsid w:val="00B421F8"/>
    <w:rsid w:val="00B52677"/>
    <w:rsid w:val="00B57D38"/>
    <w:rsid w:val="00B61E66"/>
    <w:rsid w:val="00B64C4D"/>
    <w:rsid w:val="00B715C6"/>
    <w:rsid w:val="00B71FED"/>
    <w:rsid w:val="00B75341"/>
    <w:rsid w:val="00B77D76"/>
    <w:rsid w:val="00B804D2"/>
    <w:rsid w:val="00B80C1C"/>
    <w:rsid w:val="00B825AF"/>
    <w:rsid w:val="00B83CFD"/>
    <w:rsid w:val="00B919E9"/>
    <w:rsid w:val="00B93EA1"/>
    <w:rsid w:val="00BA029B"/>
    <w:rsid w:val="00BA2BA9"/>
    <w:rsid w:val="00BC109C"/>
    <w:rsid w:val="00BC1B40"/>
    <w:rsid w:val="00BC374B"/>
    <w:rsid w:val="00BC375E"/>
    <w:rsid w:val="00BC5465"/>
    <w:rsid w:val="00BC79B9"/>
    <w:rsid w:val="00BD20B1"/>
    <w:rsid w:val="00BE0E5C"/>
    <w:rsid w:val="00BE2650"/>
    <w:rsid w:val="00BE2858"/>
    <w:rsid w:val="00BE3A5A"/>
    <w:rsid w:val="00BF1141"/>
    <w:rsid w:val="00BF2B09"/>
    <w:rsid w:val="00BF338D"/>
    <w:rsid w:val="00C04F90"/>
    <w:rsid w:val="00C0766E"/>
    <w:rsid w:val="00C15DEE"/>
    <w:rsid w:val="00C24335"/>
    <w:rsid w:val="00C30530"/>
    <w:rsid w:val="00C33A59"/>
    <w:rsid w:val="00C33C9F"/>
    <w:rsid w:val="00C348A9"/>
    <w:rsid w:val="00C41867"/>
    <w:rsid w:val="00C42B51"/>
    <w:rsid w:val="00C71F02"/>
    <w:rsid w:val="00C72E59"/>
    <w:rsid w:val="00C73075"/>
    <w:rsid w:val="00C755FB"/>
    <w:rsid w:val="00C75ACF"/>
    <w:rsid w:val="00C75C14"/>
    <w:rsid w:val="00C761FB"/>
    <w:rsid w:val="00C76E0F"/>
    <w:rsid w:val="00C83B14"/>
    <w:rsid w:val="00C846FC"/>
    <w:rsid w:val="00C866A4"/>
    <w:rsid w:val="00CA5FB5"/>
    <w:rsid w:val="00CA6653"/>
    <w:rsid w:val="00CA6B58"/>
    <w:rsid w:val="00CB74E2"/>
    <w:rsid w:val="00CC4B7F"/>
    <w:rsid w:val="00CD0B35"/>
    <w:rsid w:val="00CD719F"/>
    <w:rsid w:val="00CE40D9"/>
    <w:rsid w:val="00CF4004"/>
    <w:rsid w:val="00D0047A"/>
    <w:rsid w:val="00D01C70"/>
    <w:rsid w:val="00D11804"/>
    <w:rsid w:val="00D13CE0"/>
    <w:rsid w:val="00D15A73"/>
    <w:rsid w:val="00D15EEA"/>
    <w:rsid w:val="00D2059E"/>
    <w:rsid w:val="00D3774A"/>
    <w:rsid w:val="00D44E07"/>
    <w:rsid w:val="00D50DF9"/>
    <w:rsid w:val="00D521FA"/>
    <w:rsid w:val="00D60F7C"/>
    <w:rsid w:val="00D61D8A"/>
    <w:rsid w:val="00D72450"/>
    <w:rsid w:val="00D72831"/>
    <w:rsid w:val="00D74F38"/>
    <w:rsid w:val="00D8251C"/>
    <w:rsid w:val="00D916E9"/>
    <w:rsid w:val="00D973A9"/>
    <w:rsid w:val="00DA104C"/>
    <w:rsid w:val="00DB59F8"/>
    <w:rsid w:val="00DC1E80"/>
    <w:rsid w:val="00DC2F34"/>
    <w:rsid w:val="00DC3F12"/>
    <w:rsid w:val="00DC79C7"/>
    <w:rsid w:val="00DD1E0C"/>
    <w:rsid w:val="00DD398E"/>
    <w:rsid w:val="00DE257E"/>
    <w:rsid w:val="00DF33E9"/>
    <w:rsid w:val="00E044D4"/>
    <w:rsid w:val="00E10114"/>
    <w:rsid w:val="00E13E86"/>
    <w:rsid w:val="00E17448"/>
    <w:rsid w:val="00E214EA"/>
    <w:rsid w:val="00E30693"/>
    <w:rsid w:val="00E308A6"/>
    <w:rsid w:val="00E345D1"/>
    <w:rsid w:val="00E47A62"/>
    <w:rsid w:val="00E50AFC"/>
    <w:rsid w:val="00E5126A"/>
    <w:rsid w:val="00E51A78"/>
    <w:rsid w:val="00E57AD8"/>
    <w:rsid w:val="00E83F56"/>
    <w:rsid w:val="00E8423A"/>
    <w:rsid w:val="00E84DB0"/>
    <w:rsid w:val="00EA0DA6"/>
    <w:rsid w:val="00EA21E6"/>
    <w:rsid w:val="00EA50F4"/>
    <w:rsid w:val="00EB2500"/>
    <w:rsid w:val="00EB265B"/>
    <w:rsid w:val="00EB28B2"/>
    <w:rsid w:val="00EB4BA3"/>
    <w:rsid w:val="00EC1655"/>
    <w:rsid w:val="00EC5142"/>
    <w:rsid w:val="00EC685F"/>
    <w:rsid w:val="00EC7BC3"/>
    <w:rsid w:val="00EE3372"/>
    <w:rsid w:val="00EE3B1F"/>
    <w:rsid w:val="00F04132"/>
    <w:rsid w:val="00F0422F"/>
    <w:rsid w:val="00F11060"/>
    <w:rsid w:val="00F21EDE"/>
    <w:rsid w:val="00F23EC8"/>
    <w:rsid w:val="00F25DB7"/>
    <w:rsid w:val="00F26EAC"/>
    <w:rsid w:val="00F41443"/>
    <w:rsid w:val="00F42F5B"/>
    <w:rsid w:val="00F456C4"/>
    <w:rsid w:val="00F45700"/>
    <w:rsid w:val="00F46279"/>
    <w:rsid w:val="00F468C9"/>
    <w:rsid w:val="00F514F2"/>
    <w:rsid w:val="00F57A99"/>
    <w:rsid w:val="00F64235"/>
    <w:rsid w:val="00F66FDE"/>
    <w:rsid w:val="00F914B5"/>
    <w:rsid w:val="00F94032"/>
    <w:rsid w:val="00F975E0"/>
    <w:rsid w:val="00FA0916"/>
    <w:rsid w:val="00FA37FF"/>
    <w:rsid w:val="00FA68CD"/>
    <w:rsid w:val="00FB191A"/>
    <w:rsid w:val="00FC0305"/>
    <w:rsid w:val="00FC7EE9"/>
    <w:rsid w:val="00FD49C6"/>
    <w:rsid w:val="00FD5370"/>
    <w:rsid w:val="00FD5873"/>
    <w:rsid w:val="00FD68B8"/>
    <w:rsid w:val="00FD7C44"/>
    <w:rsid w:val="00FE51A0"/>
    <w:rsid w:val="00FF37E5"/>
    <w:rsid w:val="00FF6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C0305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autoRedefine/>
    <w:qFormat/>
    <w:rsid w:val="00FC0305"/>
    <w:pPr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  <w:ind w:left="993"/>
      <w:contextualSpacing/>
      <w:jc w:val="center"/>
      <w:outlineLvl w:val="1"/>
    </w:pPr>
    <w:rPr>
      <w:rFonts w:ascii="Times New Roman" w:eastAsia="SimSun" w:hAnsi="Times New Roman" w:cs="Calibri"/>
      <w:b/>
      <w:noProof/>
      <w:color w:val="00000A"/>
      <w:sz w:val="28"/>
      <w:szCs w:val="28"/>
      <w:u w:color="000000"/>
      <w:bdr w:val="nil"/>
      <w:lang w:eastAsia="ar-SA"/>
    </w:rPr>
  </w:style>
  <w:style w:type="paragraph" w:styleId="a4">
    <w:name w:val="No Spacing"/>
    <w:uiPriority w:val="1"/>
    <w:qFormat/>
    <w:rsid w:val="00FC030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0"/>
    <w:link w:val="a6"/>
    <w:uiPriority w:val="99"/>
    <w:semiHidden/>
    <w:unhideWhenUsed/>
    <w:rsid w:val="00FC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FC0305"/>
    <w:rPr>
      <w:rFonts w:ascii="Tahoma" w:eastAsia="Calibri" w:hAnsi="Tahoma" w:cs="Tahoma"/>
      <w:sz w:val="16"/>
      <w:szCs w:val="16"/>
    </w:rPr>
  </w:style>
  <w:style w:type="character" w:customStyle="1" w:styleId="a7">
    <w:name w:val="Базовый Знак"/>
    <w:link w:val="a8"/>
    <w:locked/>
    <w:rsid w:val="008E486C"/>
    <w:rPr>
      <w:rFonts w:ascii="SimSun" w:eastAsia="SimSun" w:cs="Calibri"/>
      <w:color w:val="00000A"/>
      <w:sz w:val="24"/>
    </w:rPr>
  </w:style>
  <w:style w:type="paragraph" w:customStyle="1" w:styleId="a8">
    <w:name w:val="Базовый"/>
    <w:link w:val="a7"/>
    <w:rsid w:val="008E486C"/>
    <w:pPr>
      <w:suppressAutoHyphens/>
      <w:spacing w:after="80" w:line="240" w:lineRule="auto"/>
    </w:pPr>
    <w:rPr>
      <w:rFonts w:ascii="SimSun" w:eastAsia="SimSun" w:cs="Calibri"/>
      <w:color w:val="00000A"/>
      <w:sz w:val="24"/>
    </w:rPr>
  </w:style>
  <w:style w:type="paragraph" w:customStyle="1" w:styleId="ConsPlusNormal">
    <w:name w:val="ConsPlusNormal"/>
    <w:uiPriority w:val="99"/>
    <w:rsid w:val="00C076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0080690927147632E-2"/>
          <c:y val="3.6144825331177036E-2"/>
          <c:w val="0.88388327303682035"/>
          <c:h val="0.902169728783901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100" b="1" i="1" baseline="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/>
              <c:txPr>
                <a:bodyPr/>
                <a:lstStyle/>
                <a:p>
                  <a:pPr>
                    <a:defRPr sz="1100" b="1" i="1" baseline="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/>
              <c:txPr>
                <a:bodyPr/>
                <a:lstStyle/>
                <a:p>
                  <a:pPr>
                    <a:defRPr sz="1100" b="1" i="1" baseline="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pPr/>
              <c:txPr>
                <a:bodyPr/>
                <a:lstStyle/>
                <a:p>
                  <a:pPr>
                    <a:defRPr sz="1100" b="1" i="1" baseline="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20" b="1" i="1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2800.6</c:v>
                </c:pt>
                <c:pt idx="1">
                  <c:v>3158.9</c:v>
                </c:pt>
                <c:pt idx="2">
                  <c:v>3137.2</c:v>
                </c:pt>
                <c:pt idx="3">
                  <c:v>3618.7</c:v>
                </c:pt>
                <c:pt idx="4">
                  <c:v>4611.2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396-465A-8AC9-CF6EAA31FC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104640"/>
        <c:axId val="35106176"/>
      </c:barChart>
      <c:catAx>
        <c:axId val="35104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35106176"/>
        <c:crosses val="autoZero"/>
        <c:auto val="1"/>
        <c:lblAlgn val="ctr"/>
        <c:lblOffset val="100"/>
        <c:noMultiLvlLbl val="0"/>
      </c:catAx>
      <c:valAx>
        <c:axId val="35106176"/>
        <c:scaling>
          <c:orientation val="minMax"/>
          <c:min val="2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5104640"/>
        <c:crosses val="autoZero"/>
        <c:crossBetween val="between"/>
        <c:majorUnit val="100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0.14265754768333622"/>
                  <c:y val="-0.28256167979002744"/>
                </c:manualLayout>
              </c:layout>
              <c:spPr/>
              <c:txPr>
                <a:bodyPr/>
                <a:lstStyle/>
                <a:p>
                  <a:pPr>
                    <a:defRPr sz="1197" baseline="0"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65AD-4932-AD5C-61B6761892C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35272249079748"/>
                  <c:y val="9.2412521605530373E-2"/>
                </c:manualLayout>
              </c:layout>
              <c:spPr/>
              <c:txPr>
                <a:bodyPr/>
                <a:lstStyle/>
                <a:p>
                  <a:pPr>
                    <a:defRPr sz="1197" baseline="0"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5AD-4932-AD5C-61B6761892C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</c:v>
                </c:pt>
                <c:pt idx="1">
                  <c:v>Неналоговые 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0.72499999999999998</c:v>
                </c:pt>
                <c:pt idx="1">
                  <c:v>0.27500000000000002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5AD-4932-AD5C-61B6761892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43">
          <a:noFill/>
        </a:ln>
      </c:spPr>
    </c:plotArea>
    <c:legend>
      <c:legendPos val="r"/>
      <c:layout/>
      <c:overlay val="0"/>
      <c:txPr>
        <a:bodyPr/>
        <a:lstStyle/>
        <a:p>
          <a:pPr>
            <a:defRPr sz="1397"/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9249599008457275E-2"/>
          <c:y val="6.3899071439599484E-2"/>
          <c:w val="0.80984871682706361"/>
          <c:h val="0.82705005624296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1" b="1" i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0.0">
                  <c:v>870</c:v>
                </c:pt>
                <c:pt idx="1">
                  <c:v>1018.8</c:v>
                </c:pt>
                <c:pt idx="2">
                  <c:v>1115.3</c:v>
                </c:pt>
                <c:pt idx="3">
                  <c:v>1200.5</c:v>
                </c:pt>
                <c:pt idx="4">
                  <c:v>1353.7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AB8-4555-9033-209F32FF26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614976"/>
        <c:axId val="43616512"/>
      </c:barChart>
      <c:catAx>
        <c:axId val="43614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1" b="1"/>
            </a:pPr>
            <a:endParaRPr lang="ru-RU"/>
          </a:p>
        </c:txPr>
        <c:crossAx val="43616512"/>
        <c:crosses val="autoZero"/>
        <c:auto val="1"/>
        <c:lblAlgn val="ctr"/>
        <c:lblOffset val="100"/>
        <c:noMultiLvlLbl val="0"/>
      </c:catAx>
      <c:valAx>
        <c:axId val="43616512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4361497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9249599008457275E-2"/>
          <c:y val="6.3899071439599484E-2"/>
          <c:w val="0.80984871682706361"/>
          <c:h val="0.82705005624296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1" b="1" i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462.6</c:v>
                </c:pt>
                <c:pt idx="1">
                  <c:v>413.2</c:v>
                </c:pt>
                <c:pt idx="2">
                  <c:v>399.4</c:v>
                </c:pt>
                <c:pt idx="3">
                  <c:v>432.5</c:v>
                </c:pt>
                <c:pt idx="4">
                  <c:v>514.6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AC3-4741-8088-1D6EA93148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915904"/>
        <c:axId val="43925888"/>
      </c:barChart>
      <c:catAx>
        <c:axId val="43915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1" b="1"/>
            </a:pPr>
            <a:endParaRPr lang="ru-RU"/>
          </a:p>
        </c:txPr>
        <c:crossAx val="43925888"/>
        <c:crosses val="autoZero"/>
        <c:auto val="1"/>
        <c:lblAlgn val="ctr"/>
        <c:lblOffset val="100"/>
        <c:noMultiLvlLbl val="0"/>
      </c:catAx>
      <c:valAx>
        <c:axId val="43925888"/>
        <c:scaling>
          <c:orientation val="minMax"/>
          <c:max val="6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3915904"/>
        <c:crosses val="autoZero"/>
        <c:crossBetween val="between"/>
        <c:majorUnit val="200"/>
        <c:minorUnit val="40"/>
      </c:valAx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9249599008457275E-2"/>
          <c:y val="6.3899071439599484E-2"/>
          <c:w val="0.80984871682706361"/>
          <c:h val="0.82705005624296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2.3028209556706968E-3"/>
                  <c:y val="1.9900497512437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1" b="1" i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1468</c:v>
                </c:pt>
                <c:pt idx="1">
                  <c:v>1726.9</c:v>
                </c:pt>
                <c:pt idx="2">
                  <c:v>1622.5</c:v>
                </c:pt>
                <c:pt idx="3">
                  <c:v>1985.7</c:v>
                </c:pt>
                <c:pt idx="4">
                  <c:v>2742.9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011-45B2-8262-E3B344B07F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8367488"/>
        <c:axId val="68369024"/>
      </c:barChart>
      <c:catAx>
        <c:axId val="68367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1" b="1"/>
            </a:pPr>
            <a:endParaRPr lang="ru-RU"/>
          </a:p>
        </c:txPr>
        <c:crossAx val="68369024"/>
        <c:crosses val="autoZero"/>
        <c:auto val="1"/>
        <c:lblAlgn val="ctr"/>
        <c:lblOffset val="100"/>
        <c:noMultiLvlLbl val="0"/>
      </c:catAx>
      <c:valAx>
        <c:axId val="68369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8367488"/>
        <c:crosses val="autoZero"/>
        <c:crossBetween val="between"/>
        <c:majorUnit val="200"/>
        <c:minorUnit val="40"/>
      </c:valAx>
    </c:plotArea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0395874708455078E-2"/>
          <c:y val="6.9638797189503013E-2"/>
          <c:w val="0.78927734880760281"/>
          <c:h val="0.826227505105907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Первоначальное утверждение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dLbl>
              <c:idx val="0"/>
              <c:layout>
                <c:manualLayout>
                  <c:x val="-1.2475359157550322E-2"/>
                  <c:y val="-3.1311415396076936E-3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64A-49B6-9B95-146C70293A7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6055021664259616E-3"/>
                  <c:y val="-8.7887892191562782E-3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64A-49B6-9B95-146C70293A7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1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Бюджет</c:v>
                </c:pt>
                <c:pt idx="1">
                  <c:v>в том числе за счет средств 
местного бюджета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4351.5</c:v>
                </c:pt>
                <c:pt idx="1">
                  <c:v>1690.6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64A-49B6-9B95-146C70293A7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Исполнение</c:v>
                </c:pt>
              </c:strCache>
            </c:strRef>
          </c:tx>
          <c:invertIfNegative val="0"/>
          <c:dLbls>
            <c:dLbl>
              <c:idx val="0"/>
              <c:layout/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1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Бюджет</c:v>
                </c:pt>
                <c:pt idx="1">
                  <c:v>в том числе за счет средств 
местного бюджета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4619.1000000000004</c:v>
                </c:pt>
                <c:pt idx="1">
                  <c:v>1923.1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8418176"/>
        <c:axId val="37945728"/>
      </c:barChart>
      <c:catAx>
        <c:axId val="684181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37945728"/>
        <c:crosses val="autoZero"/>
        <c:auto val="1"/>
        <c:lblAlgn val="ctr"/>
        <c:lblOffset val="100"/>
        <c:noMultiLvlLbl val="0"/>
      </c:catAx>
      <c:valAx>
        <c:axId val="37945728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68418176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layout/>
      <c:overlay val="0"/>
      <c:txPr>
        <a:bodyPr/>
        <a:lstStyle/>
        <a:p>
          <a:pPr>
            <a:defRPr sz="1400" b="1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312D7-74E7-4043-9FDB-CE8BAB9DB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10</Pages>
  <Words>2705</Words>
  <Characters>15419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Хабарова Н. Ю.</dc:creator>
  <cp:lastModifiedBy>Бочкарева А. А.</cp:lastModifiedBy>
  <cp:revision>243</cp:revision>
  <cp:lastPrinted>2022-04-04T11:03:00Z</cp:lastPrinted>
  <dcterms:created xsi:type="dcterms:W3CDTF">2021-04-07T06:29:00Z</dcterms:created>
  <dcterms:modified xsi:type="dcterms:W3CDTF">2022-04-06T15:22:00Z</dcterms:modified>
</cp:coreProperties>
</file>