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67A" w:rsidRPr="00615C11" w:rsidRDefault="00A7067A" w:rsidP="00060D9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5C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Федеральным законом ограничен размер неустойки за срыв застройщиком срока передачи участникам долевого строительства уникальных объектов до 5 % от цены договора</w:t>
      </w:r>
    </w:p>
    <w:p w:rsidR="00A7067A" w:rsidRPr="00615C11" w:rsidRDefault="00615C11" w:rsidP="00060D9A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4" w:history="1">
        <w:r w:rsidR="00A7067A" w:rsidRPr="00615C1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 от</w:t>
        </w:r>
        <w:bookmarkStart w:id="0" w:name="_GoBack"/>
        <w:bookmarkEnd w:id="0"/>
        <w:r w:rsidR="00A7067A" w:rsidRPr="00615C1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04.08.2023 № 421-ФЗ внесены изменения в Федеральный закон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  </w:r>
      </w:hyperlink>
      <w:r w:rsidR="00A7067A" w:rsidRPr="00615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</w:t>
      </w:r>
      <w:r w:rsidR="00A7067A" w:rsidRPr="00615C1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согласно которым в случае нарушения на срок, не превышающий 30 месяцев, предусмотренного договором срока передачи участнику долевого строительства объекта долевого строительства, входящего в состав многоквартирного дома и (или) иного объекта недвижимости, в проектной документации которых предусмотрена хотя бы одна из характеристик, являющаяся в соответствии с Градостроительным кодексом Российской Федерации основанием для отнесения многоквартирного дома и (или) иного объекта недвижимости к уникальным объектам, застройщик уплачивает дольщику неустойку (пени) в размере 1/300 ставки рефинансирования Центрального банка Российской Федерации, действующей на день исполнения обязательств, от цены договора за каждый день просрочки, но не более 5 % от цены договора.</w:t>
      </w:r>
    </w:p>
    <w:p w:rsidR="00F5205E" w:rsidRPr="00615C11" w:rsidRDefault="00A7067A" w:rsidP="00E32E43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C1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целях снижения негативных последствий введения в отношении Российской Федерации ограничительных мер экономического характера особенности применения данной неустойки применяются к правоотношениям, возникшим из договоров участия в долевом строительстве, заключенных до дня вступления в силу Федерального закона от 04.08.2023 № 421-ФЗ.</w:t>
      </w:r>
    </w:p>
    <w:p w:rsidR="00E32E43" w:rsidRPr="00615C11" w:rsidRDefault="00E32E43" w:rsidP="00E32E43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32E43" w:rsidRPr="00615C11" w:rsidRDefault="00E32E43">
      <w:pPr>
        <w:rPr>
          <w:rFonts w:ascii="Times New Roman" w:hAnsi="Times New Roman" w:cs="Times New Roman"/>
          <w:sz w:val="28"/>
          <w:szCs w:val="28"/>
        </w:rPr>
      </w:pPr>
      <w:r w:rsidRPr="00615C11">
        <w:rPr>
          <w:rFonts w:ascii="Times New Roman" w:hAnsi="Times New Roman" w:cs="Times New Roman"/>
          <w:sz w:val="28"/>
          <w:szCs w:val="28"/>
        </w:rPr>
        <w:t xml:space="preserve">Помощник прокурора                                                                      А.А. </w:t>
      </w:r>
      <w:proofErr w:type="spellStart"/>
      <w:r w:rsidRPr="00615C11">
        <w:rPr>
          <w:rFonts w:ascii="Times New Roman" w:hAnsi="Times New Roman" w:cs="Times New Roman"/>
          <w:sz w:val="28"/>
          <w:szCs w:val="28"/>
        </w:rPr>
        <w:t>Синягина</w:t>
      </w:r>
      <w:proofErr w:type="spellEnd"/>
    </w:p>
    <w:sectPr w:rsidR="00E32E43" w:rsidRPr="00615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4C"/>
    <w:rsid w:val="00060D9A"/>
    <w:rsid w:val="00615C11"/>
    <w:rsid w:val="00A7067A"/>
    <w:rsid w:val="00E32E43"/>
    <w:rsid w:val="00F5205E"/>
    <w:rsid w:val="00F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446C2-D78F-4968-ABC8-3A5DF447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73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13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2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2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538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2023-09-20T21:01:00Z</dcterms:created>
  <dcterms:modified xsi:type="dcterms:W3CDTF">2023-09-21T20:04:00Z</dcterms:modified>
</cp:coreProperties>
</file>