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6E" w:rsidRPr="00173A6E" w:rsidRDefault="00173A6E" w:rsidP="00173A6E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Восстановление на работе</w:t>
      </w:r>
    </w:p>
    <w:p w:rsidR="00173A6E" w:rsidRPr="00173A6E" w:rsidRDefault="00173A6E" w:rsidP="0017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A6E" w:rsidRPr="00173A6E" w:rsidRDefault="00173A6E" w:rsidP="00173A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на прежней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особая процедура</w:t>
      </w:r>
      <w:r w:rsidRPr="00173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регламентируется Трудовым кодексом РФ.</w:t>
      </w:r>
    </w:p>
    <w:p w:rsidR="00173A6E" w:rsidRPr="00173A6E" w:rsidRDefault="00173A6E" w:rsidP="00173A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6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правило, ей предшествует незаконное увольнение, по факту которого работник обратился в суд.</w:t>
      </w:r>
    </w:p>
    <w:p w:rsidR="00173A6E" w:rsidRPr="00173A6E" w:rsidRDefault="00173A6E" w:rsidP="00173A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согласно статье 394 ТК РФ проводится на основании судебного решения. Обязать работодателя восстановить работника в должности может только суд. В силу ст.428 ГПК РФ восстановление работника производится на основании исполнительного листа.</w:t>
      </w:r>
    </w:p>
    <w:p w:rsidR="00173A6E" w:rsidRPr="00173A6E" w:rsidRDefault="00173A6E" w:rsidP="00173A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восстановлении работника подлежит немедленному исполнению. При этом</w:t>
      </w:r>
      <w:proofErr w:type="gramStart"/>
      <w:r w:rsidRPr="0017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7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обязан незамедлительно провести процедуру даже в том случае, если он планирует обжаловать решение суда.</w:t>
      </w:r>
    </w:p>
    <w:p w:rsidR="00173A6E" w:rsidRPr="00173A6E" w:rsidRDefault="00173A6E" w:rsidP="00173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вынужденного прогула, в силу ст. 121 ТК РФ (а при незаконном увольнении прогул будет вынужденным) включается в стаж работы, на основании которого предоставляется ежегодный отпуск.</w:t>
      </w:r>
    </w:p>
    <w:p w:rsidR="00AB2773" w:rsidRPr="00173A6E" w:rsidRDefault="00AB2773" w:rsidP="00173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A6E" w:rsidRPr="00173A6E" w:rsidRDefault="00173A6E" w:rsidP="00173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6E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proofErr w:type="gramStart"/>
      <w:r w:rsidRPr="00173A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3A6E">
        <w:rPr>
          <w:rFonts w:ascii="Times New Roman" w:hAnsi="Times New Roman" w:cs="Times New Roman"/>
          <w:sz w:val="28"/>
          <w:szCs w:val="28"/>
        </w:rPr>
        <w:t xml:space="preserve">. Реутова </w:t>
      </w:r>
      <w:proofErr w:type="spellStart"/>
      <w:r w:rsidRPr="00173A6E">
        <w:rPr>
          <w:rFonts w:ascii="Times New Roman" w:hAnsi="Times New Roman" w:cs="Times New Roman"/>
          <w:sz w:val="28"/>
          <w:szCs w:val="28"/>
        </w:rPr>
        <w:t>Кремс</w:t>
      </w:r>
      <w:proofErr w:type="spellEnd"/>
      <w:r w:rsidRPr="00173A6E">
        <w:rPr>
          <w:rFonts w:ascii="Times New Roman" w:hAnsi="Times New Roman" w:cs="Times New Roman"/>
          <w:sz w:val="28"/>
          <w:szCs w:val="28"/>
        </w:rPr>
        <w:t xml:space="preserve"> Д.К.</w:t>
      </w:r>
    </w:p>
    <w:sectPr w:rsidR="00173A6E" w:rsidRPr="00173A6E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3A6E"/>
    <w:rsid w:val="00173A6E"/>
    <w:rsid w:val="007943D0"/>
    <w:rsid w:val="00AB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3A6E"/>
  </w:style>
  <w:style w:type="character" w:customStyle="1" w:styleId="feeds-pagenavigationtooltip">
    <w:name w:val="feeds-page__navigation_tooltip"/>
    <w:basedOn w:val="a0"/>
    <w:rsid w:val="00173A6E"/>
  </w:style>
  <w:style w:type="paragraph" w:styleId="a3">
    <w:name w:val="Normal (Web)"/>
    <w:basedOn w:val="a"/>
    <w:uiPriority w:val="99"/>
    <w:semiHidden/>
    <w:unhideWhenUsed/>
    <w:rsid w:val="0017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169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242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3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425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2021-04-27T17:12:00Z</dcterms:created>
  <dcterms:modified xsi:type="dcterms:W3CDTF">2021-04-27T17:14:00Z</dcterms:modified>
</cp:coreProperties>
</file>