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72" w:rsidRPr="00CC4172" w:rsidRDefault="00CC4172" w:rsidP="00CC4172">
      <w:pPr>
        <w:pStyle w:val="1"/>
        <w:spacing w:before="0" w:beforeAutospacing="0" w:after="0" w:afterAutospacing="0"/>
        <w:jc w:val="both"/>
        <w:rPr>
          <w:rFonts w:eastAsiaTheme="minorEastAsia"/>
          <w:bCs w:val="0"/>
          <w:color w:val="000000"/>
          <w:kern w:val="0"/>
          <w:sz w:val="28"/>
          <w:szCs w:val="28"/>
        </w:rPr>
      </w:pPr>
      <w:r w:rsidRPr="00CC4172">
        <w:rPr>
          <w:bCs w:val="0"/>
          <w:color w:val="000000"/>
          <w:sz w:val="28"/>
          <w:szCs w:val="28"/>
        </w:rPr>
        <w:t>За осквернение воинских захоронений введена уголовная ответственность</w:t>
      </w:r>
    </w:p>
    <w:p w:rsidR="00CC4172" w:rsidRPr="00CC4172" w:rsidRDefault="00CC4172" w:rsidP="00CC4172">
      <w:pPr>
        <w:pStyle w:val="1"/>
        <w:spacing w:before="0" w:beforeAutospacing="0" w:after="0" w:afterAutospacing="0"/>
        <w:jc w:val="both"/>
        <w:rPr>
          <w:rFonts w:eastAsiaTheme="minorEastAsia"/>
          <w:b w:val="0"/>
          <w:bCs w:val="0"/>
          <w:color w:val="000000"/>
          <w:kern w:val="0"/>
          <w:sz w:val="28"/>
          <w:szCs w:val="28"/>
        </w:rPr>
      </w:pPr>
    </w:p>
    <w:p w:rsidR="00CC4172" w:rsidRPr="00CC4172" w:rsidRDefault="00CC4172" w:rsidP="00CC4172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C4172" w:rsidRP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417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7 апреля 2020 г. N 112-ФЗ "О внесении изменений в              Уголовный кодекс Российской Федерации и Уголовно-процессуальный кодекс Российской Федерации" уголовный кодекс РФ дополнен статьей 243.4, предусматривающей ответственность за уничтожение либо повреждение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России.</w:t>
      </w:r>
    </w:p>
    <w:p w:rsidR="00CC4172" w:rsidRP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172">
        <w:rPr>
          <w:rFonts w:ascii="Times New Roman" w:hAnsi="Times New Roman" w:cs="Times New Roman"/>
          <w:color w:val="000000"/>
          <w:sz w:val="28"/>
          <w:szCs w:val="28"/>
        </w:rPr>
        <w:t>     Санкция статьи предусматривает наказание в виде штрафа до 3 млн. руб. или в размере дохода осужденного за период до 3 лет, либо принудительные работы до 3 лет, либо лишение свободы на тот же срок.</w:t>
      </w:r>
    </w:p>
    <w:p w:rsid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172">
        <w:rPr>
          <w:rFonts w:ascii="Times New Roman" w:hAnsi="Times New Roman" w:cs="Times New Roman"/>
          <w:color w:val="000000"/>
          <w:sz w:val="28"/>
          <w:szCs w:val="28"/>
        </w:rPr>
        <w:t>    Также предусмотрено более строгое наказание при совершении деяния группой лиц, группой лиц по предварительному сговору или организованной группой, с применением насилия, а также при уничтожении или повреждении объектов, связанных с Великой Отечественной войной.</w:t>
      </w:r>
    </w:p>
    <w:p w:rsid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172">
        <w:rPr>
          <w:rFonts w:ascii="Times New Roman" w:hAnsi="Times New Roman" w:cs="Times New Roman"/>
          <w:color w:val="000000"/>
          <w:sz w:val="28"/>
          <w:szCs w:val="28"/>
        </w:rPr>
        <w:t>Закон вступает в силу со дня опубликования.</w:t>
      </w:r>
    </w:p>
    <w:p w:rsid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CC4172" w:rsidRDefault="00CC4172" w:rsidP="00CC41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Помощник прокурора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Зайченко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</w:t>
      </w:r>
      <w:r w:rsidRPr="00CC417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00000" w:rsidRPr="00CC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4172"/>
    <w:rsid w:val="00CC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1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C4172"/>
    <w:rPr>
      <w:color w:val="0000FF"/>
      <w:u w:val="single"/>
    </w:rPr>
  </w:style>
  <w:style w:type="character" w:customStyle="1" w:styleId="news-date-time">
    <w:name w:val="news-date-time"/>
    <w:basedOn w:val="a0"/>
    <w:rsid w:val="00CC4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2020-04-23T08:53:00Z</dcterms:created>
  <dcterms:modified xsi:type="dcterms:W3CDTF">2020-04-23T08:54:00Z</dcterms:modified>
</cp:coreProperties>
</file>