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046C">
        <w:rPr>
          <w:rFonts w:ascii="Times New Roman" w:hAnsi="Times New Roman" w:cs="Times New Roman"/>
          <w:b/>
          <w:sz w:val="28"/>
          <w:szCs w:val="28"/>
        </w:rPr>
        <w:t>Соблюдение требований законодательства о противодействии коррупции в организациях</w:t>
      </w:r>
    </w:p>
    <w:bookmarkEnd w:id="0"/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     В соответствии со статьей 1 Федерального закона от 25.12.2008 № 273-ФЗ «О противодействии коррупции» (далее – Федеральный закон № 273-ФЗ) для целей настоящего Федерального закона используются следующие основные понятия: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1) коррупция: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    Согласно статье 6 Федерального закона № 273-ФЗ профилактика коррупции осуществляется, в том числе, путем формирования в обществе нетерпимости к коррупционному поведению.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   В соответствии с частью 1 статьи 13.3 Федерального закона № 273-ФЗ организации обязаны разрабатывать и принимать меры по предупреждению коррупции.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    Частью 2 указанной статьи установлено, что меры по предупреждению коррупции, принимаемые в организации, могут включать: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2) сотрудничество организации с правоохранительными органами;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lastRenderedPageBreak/>
        <w:t>4) принятие кодекса этики и служебного поведения работников организации;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 xml:space="preserve">    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</w:t>
      </w:r>
      <w:proofErr w:type="gramStart"/>
      <w:r w:rsidRPr="0081046C">
        <w:rPr>
          <w:rFonts w:ascii="Times New Roman" w:hAnsi="Times New Roman" w:cs="Times New Roman"/>
          <w:sz w:val="28"/>
          <w:szCs w:val="28"/>
        </w:rPr>
        <w:t>коррупции(</w:t>
      </w:r>
      <w:proofErr w:type="gramEnd"/>
      <w:r w:rsidRPr="0081046C">
        <w:rPr>
          <w:rFonts w:ascii="Times New Roman" w:hAnsi="Times New Roman" w:cs="Times New Roman"/>
          <w:sz w:val="28"/>
          <w:szCs w:val="28"/>
        </w:rPr>
        <w:t>далее - Методические рекомендации).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     На основании пункта 1 указанных Методических рекомендаций Методические рекомендации по разработке и принятию организациями мер по предупреждению и противодействию коррупции (далее - Методические рекомендации) разработаны во исполнение подпункта «б»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№ 273-ФЗ «О противодействии коррупции».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    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     Пунктом 3 Методических рекомендаций определено, что настоящие Методические рекомендации разработаны для использования в организациях вне зависимости от их форм собственности, организационно-правовых форм, отраслевой принадлежности и иных обстоятельств. При этом Методические рекомендации, в первую очередь, рассчитаны для применения в организациях, в отношении которых законодательством Российской Федерации не установлены специальные требования в сфере противодействия коррупции (то есть в организациях, которые не являются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 (компаниями), государственными внебюджетными фондами, иными организациями, созданными Российской Федерацией на основании федеральных законов, а также организациями, созданными для выполнения задач, поставленных перед федеральными государственными органами). </w:t>
      </w: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46C" w:rsidRPr="0081046C" w:rsidRDefault="0081046C" w:rsidP="0081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46C">
        <w:rPr>
          <w:rFonts w:ascii="Times New Roman" w:hAnsi="Times New Roman" w:cs="Times New Roman"/>
          <w:sz w:val="28"/>
          <w:szCs w:val="28"/>
        </w:rPr>
        <w:t>Ст. помощник прокурора                                                                     Зайцев И.В.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60"/>
    <w:rsid w:val="003F0660"/>
    <w:rsid w:val="00542D8C"/>
    <w:rsid w:val="0081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4738E-F019-4969-BAD3-FCFB17F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cp:lastPrinted>2019-12-16T07:12:00Z</cp:lastPrinted>
  <dcterms:created xsi:type="dcterms:W3CDTF">2019-12-16T07:11:00Z</dcterms:created>
  <dcterms:modified xsi:type="dcterms:W3CDTF">2019-12-16T07:12:00Z</dcterms:modified>
</cp:coreProperties>
</file>