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75" w:rsidRPr="00147013" w:rsidRDefault="007D6E02" w:rsidP="00AE147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Toc59710724"/>
      <w:bookmarkStart w:id="1" w:name="_Toc59710770"/>
      <w:bookmarkStart w:id="2" w:name="_Toc466323234"/>
      <w:bookmarkStart w:id="3" w:name="_Toc467068597"/>
      <w:bookmarkStart w:id="4" w:name="_Toc59710726"/>
      <w:bookmarkStart w:id="5" w:name="_Toc59710772"/>
      <w:bookmarkStart w:id="6" w:name="_GoBack"/>
      <w:bookmarkEnd w:id="6"/>
      <w:r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-81915</wp:posOffset>
                </wp:positionV>
                <wp:extent cx="6686550" cy="9738995"/>
                <wp:effectExtent l="0" t="0" r="19050" b="1460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3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5" w:rsidRPr="008F7D25" w:rsidRDefault="00C13285" w:rsidP="00F41EDC">
                            <w:pPr>
                              <w:ind w:left="6379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  <w:r w:rsidRPr="00F41EDC">
                              <w:rPr>
                                <w:rFonts w:cs="Times New Roman"/>
                                <w:noProof/>
                              </w:rPr>
                              <w:t>Утвержден</w:t>
                            </w:r>
                            <w:r w:rsidRPr="00F41EDC">
                              <w:rPr>
                                <w:rFonts w:cs="Times New Roman"/>
                                <w:noProof/>
                              </w:rPr>
                              <w:cr/>
                              <w:t>Решением Совета депутатов</w:t>
                            </w:r>
                            <w:r w:rsidRPr="00F41EDC">
                              <w:rPr>
                                <w:rFonts w:cs="Times New Roman"/>
                                <w:noProof/>
                              </w:rPr>
                              <w:cr/>
                              <w:t>городского округа Реутов</w:t>
                            </w:r>
                            <w:r w:rsidRPr="00F41EDC">
                              <w:rPr>
                                <w:rFonts w:cs="Times New Roman"/>
                                <w:noProof/>
                              </w:rPr>
                              <w:cr/>
                              <w:t>от 29.06.2011 №134/16</w:t>
                            </w:r>
                            <w:r w:rsidRPr="009623CF">
                              <w:rPr>
                                <w:rFonts w:cs="Times New Roman"/>
                                <w:b/>
                                <w:noProof/>
                              </w:rPr>
                              <w:cr/>
                              <w:t>(в ред. от 05.06.2019 №17/2019-НА,</w:t>
                            </w:r>
                            <w:r w:rsidRPr="009623CF">
                              <w:rPr>
                                <w:rFonts w:cs="Times New Roman"/>
                                <w:b/>
                                <w:noProof/>
                              </w:rPr>
                              <w:cr/>
                              <w:t>от 03.02.2021 №5/2021-НА,</w:t>
                            </w:r>
                            <w:r w:rsidRPr="009623CF">
                              <w:rPr>
                                <w:rFonts w:cs="Times New Roman"/>
                                <w:b/>
                                <w:noProof/>
                              </w:rPr>
                              <w:cr/>
                              <w:t>от 28.09.2022 №74/2022-НА)</w:t>
                            </w:r>
                          </w:p>
                          <w:p w:rsidR="00C13285" w:rsidRPr="0037281E" w:rsidRDefault="00C13285" w:rsidP="0037281E">
                            <w:pPr>
                              <w:jc w:val="right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3285" w:rsidRPr="008F7D25" w:rsidRDefault="00C13285" w:rsidP="00AE14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C13285" w:rsidRPr="008F7D25" w:rsidRDefault="00C13285" w:rsidP="00AE14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C13285" w:rsidRPr="008F7D25" w:rsidRDefault="00C13285" w:rsidP="00AE1475">
                            <w:pPr>
                              <w:ind w:left="142" w:right="54"/>
                              <w:jc w:val="center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  <w:r w:rsidRPr="006E57BA"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>генеральный план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57BA"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>городского округа Реутов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 xml:space="preserve"> МОСКОВСКОЙ ОБЛАСТИ</w:t>
                            </w:r>
                          </w:p>
                          <w:p w:rsidR="00C13285" w:rsidRPr="008F7D25" w:rsidRDefault="00C13285" w:rsidP="00AE1475">
                            <w:pPr>
                              <w:jc w:val="center"/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C13285" w:rsidRPr="008F7D25" w:rsidRDefault="00C13285" w:rsidP="00AE1475">
                            <w:pPr>
                              <w:jc w:val="center"/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C13285" w:rsidRPr="008F7D25" w:rsidRDefault="00C13285" w:rsidP="00AE1475">
                            <w:pPr>
                              <w:spacing w:after="120"/>
                              <w:ind w:left="567" w:right="567"/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>ПОЛОЖЕНИЕ О ТЕРРИТОРИАЛЬНОМ ПЛАНИРОВАНИИ</w:t>
                            </w:r>
                            <w:r w:rsidRPr="008F7D25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285" w:rsidRPr="008F7D25" w:rsidRDefault="00C13285" w:rsidP="00AE1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3869">
                              <w:rPr>
                                <w:b/>
                                <w:highlight w:val="yellow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-11.85pt;margin-top:-6.45pt;width:526.5pt;height:7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" strokeweight="1.25pt">
                <v:textbox>
                  <w:txbxContent>
                    <w:p w:rsidR="00C13285" w:rsidRPr="008F7D25" w:rsidRDefault="00C13285" w:rsidP="00F41EDC">
                      <w:pPr>
                        <w:ind w:left="6379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  <w:r w:rsidRPr="00F41EDC">
                        <w:rPr>
                          <w:rFonts w:cs="Times New Roman"/>
                          <w:noProof/>
                        </w:rPr>
                        <w:t>Утвержден</w:t>
                      </w:r>
                      <w:r w:rsidRPr="00F41EDC">
                        <w:rPr>
                          <w:rFonts w:cs="Times New Roman"/>
                          <w:noProof/>
                        </w:rPr>
                        <w:cr/>
                        <w:t>Решением Совета депутатов</w:t>
                      </w:r>
                      <w:r w:rsidRPr="00F41EDC">
                        <w:rPr>
                          <w:rFonts w:cs="Times New Roman"/>
                          <w:noProof/>
                        </w:rPr>
                        <w:cr/>
                        <w:t>городского округа Реутов</w:t>
                      </w:r>
                      <w:r w:rsidRPr="00F41EDC">
                        <w:rPr>
                          <w:rFonts w:cs="Times New Roman"/>
                          <w:noProof/>
                        </w:rPr>
                        <w:cr/>
                        <w:t>от 29.06.2011 №134/16</w:t>
                      </w:r>
                      <w:r w:rsidRPr="009623CF">
                        <w:rPr>
                          <w:rFonts w:cs="Times New Roman"/>
                          <w:b/>
                          <w:noProof/>
                        </w:rPr>
                        <w:cr/>
                        <w:t>(в ред. от 05.06.2019 №17/2019-НА,</w:t>
                      </w:r>
                      <w:r w:rsidRPr="009623CF">
                        <w:rPr>
                          <w:rFonts w:cs="Times New Roman"/>
                          <w:b/>
                          <w:noProof/>
                        </w:rPr>
                        <w:cr/>
                        <w:t>от 03.02.2021 №5/2021-НА,</w:t>
                      </w:r>
                      <w:r w:rsidRPr="009623CF">
                        <w:rPr>
                          <w:rFonts w:cs="Times New Roman"/>
                          <w:b/>
                          <w:noProof/>
                        </w:rPr>
                        <w:cr/>
                        <w:t>от 28.09.2022 №74/2022-НА)</w:t>
                      </w:r>
                    </w:p>
                    <w:p w:rsidR="00C13285" w:rsidRPr="0037281E" w:rsidRDefault="00C13285" w:rsidP="0037281E">
                      <w:pPr>
                        <w:jc w:val="right"/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</w:pPr>
                    </w:p>
                    <w:p w:rsidR="00C13285" w:rsidRPr="008F7D25" w:rsidRDefault="00C13285" w:rsidP="00AE1475">
                      <w:pPr>
                        <w:jc w:val="center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  <w:p w:rsidR="00C13285" w:rsidRPr="008F7D25" w:rsidRDefault="00C13285" w:rsidP="00AE1475">
                      <w:pPr>
                        <w:jc w:val="center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  <w:p w:rsidR="00C13285" w:rsidRPr="008F7D25" w:rsidRDefault="00C13285" w:rsidP="00AE1475">
                      <w:pPr>
                        <w:ind w:left="142" w:right="54"/>
                        <w:jc w:val="center"/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  <w:r w:rsidRPr="006E57BA"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  <w:t>генеральный план</w:t>
                      </w:r>
                      <w:r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6E57BA"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  <w:t>городского округа Реутов</w:t>
                      </w:r>
                      <w:r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  <w:t xml:space="preserve"> МОСКОВСКОЙ ОБЛАСТИ</w:t>
                      </w:r>
                    </w:p>
                    <w:p w:rsidR="00C13285" w:rsidRPr="008F7D25" w:rsidRDefault="00C13285" w:rsidP="00AE1475">
                      <w:pPr>
                        <w:jc w:val="center"/>
                        <w:rPr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C13285" w:rsidRPr="008F7D25" w:rsidRDefault="00C13285" w:rsidP="00AE1475">
                      <w:pPr>
                        <w:jc w:val="center"/>
                        <w:rPr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C13285" w:rsidRPr="008F7D25" w:rsidRDefault="00C13285" w:rsidP="00AE1475">
                      <w:pPr>
                        <w:spacing w:after="120"/>
                        <w:ind w:left="567" w:right="567"/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  <w:t>ПОЛОЖЕНИЕ О ТЕРРИТОРИАЛЬНОМ ПЛАНИРОВАНИИ</w:t>
                      </w:r>
                      <w:r w:rsidRPr="008F7D25"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Default="00C13285" w:rsidP="00AE1475">
                      <w:pPr>
                        <w:jc w:val="center"/>
                        <w:rPr>
                          <w:b/>
                        </w:rPr>
                      </w:pPr>
                    </w:p>
                    <w:p w:rsidR="00C13285" w:rsidRPr="008F7D25" w:rsidRDefault="00C13285" w:rsidP="00AE1475">
                      <w:pPr>
                        <w:jc w:val="center"/>
                        <w:rPr>
                          <w:b/>
                        </w:rPr>
                      </w:pPr>
                      <w:r w:rsidRPr="00023869">
                        <w:rPr>
                          <w:b/>
                          <w:highlight w:val="yellow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475" w:rsidRPr="00147013" w:rsidRDefault="00AE1475" w:rsidP="00AE1475">
      <w:r w:rsidRPr="00147013">
        <w:rPr>
          <w:rFonts w:eastAsia="Times New Roman" w:cs="Times New Roman"/>
          <w:sz w:val="28"/>
          <w:szCs w:val="28"/>
          <w:lang w:eastAsia="ru-RU"/>
        </w:rPr>
        <w:br w:type="page"/>
      </w:r>
      <w:r w:rsidR="007D6E02">
        <w:rPr>
          <w:rFonts w:eastAsia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-316230</wp:posOffset>
                </wp:positionV>
                <wp:extent cx="6609080" cy="9984740"/>
                <wp:effectExtent l="0" t="0" r="20320" b="1651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998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285" w:rsidRDefault="00C13285" w:rsidP="00AE1475">
                            <w:pPr>
                              <w:pStyle w:val="ae"/>
                              <w:jc w:val="center"/>
                              <w:rPr>
                                <w:noProof/>
                                <w:spacing w:val="7"/>
                                <w:sz w:val="20"/>
                              </w:rPr>
                            </w:pPr>
                            <w:r w:rsidRPr="006B6AE3">
                              <w:rPr>
                                <w:noProof/>
                                <w:spacing w:val="7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28520" cy="563245"/>
                                  <wp:effectExtent l="0" t="0" r="5080" b="8255"/>
                                  <wp:docPr id="3" name="Рисунок 3" descr="Logo_niipi_vector_bl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8" descr="Logo_niipi_vector_bl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852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3285" w:rsidRDefault="00C13285" w:rsidP="00AE1475">
                            <w:pPr>
                              <w:pStyle w:val="ae"/>
                              <w:jc w:val="center"/>
                              <w:rPr>
                                <w:b/>
                                <w:spacing w:val="7"/>
                                <w:sz w:val="20"/>
                              </w:rPr>
                            </w:pPr>
                          </w:p>
                          <w:p w:rsidR="00C13285" w:rsidRPr="00B7686C" w:rsidRDefault="00C13285" w:rsidP="00AE1475">
                            <w:pPr>
                              <w:pStyle w:val="ae"/>
                              <w:jc w:val="center"/>
                              <w:rPr>
                                <w:caps/>
                                <w:spacing w:val="7"/>
                              </w:rPr>
                            </w:pPr>
                            <w:r w:rsidRPr="00B7686C">
                              <w:rPr>
                                <w:caps/>
                                <w:spacing w:val="7"/>
                              </w:rPr>
                              <w:t xml:space="preserve">Комитет по архитектуре и градостроительству </w:t>
                            </w:r>
                            <w:r>
                              <w:rPr>
                                <w:caps/>
                                <w:spacing w:val="7"/>
                              </w:rPr>
                              <w:br/>
                            </w:r>
                            <w:r w:rsidRPr="00B7686C">
                              <w:rPr>
                                <w:caps/>
                                <w:spacing w:val="7"/>
                              </w:rPr>
                              <w:t>Московской области</w:t>
                            </w:r>
                          </w:p>
                          <w:p w:rsidR="00C13285" w:rsidRPr="00B7686C" w:rsidRDefault="00C13285" w:rsidP="00AE1475">
                            <w:pPr>
                              <w:pStyle w:val="ae"/>
                              <w:jc w:val="center"/>
                              <w:rPr>
                                <w:b/>
                                <w:spacing w:val="7"/>
                                <w:sz w:val="20"/>
                              </w:rPr>
                            </w:pPr>
                          </w:p>
                          <w:p w:rsidR="00C13285" w:rsidRPr="004C755E" w:rsidRDefault="00C13285" w:rsidP="00AE1475">
                            <w:pPr>
                              <w:tabs>
                                <w:tab w:val="center" w:pos="467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pacing w:val="7"/>
                                <w:sz w:val="28"/>
                                <w:szCs w:val="28"/>
                              </w:rPr>
                            </w:pPr>
                            <w:r w:rsidRPr="004C755E">
                              <w:rPr>
                                <w:b/>
                                <w:spacing w:val="7"/>
                                <w:sz w:val="28"/>
                                <w:szCs w:val="28"/>
                              </w:rPr>
                              <w:t>Государственное автономное учреждение Московской области</w:t>
                            </w:r>
                          </w:p>
                          <w:p w:rsidR="00C13285" w:rsidRPr="00B7686C" w:rsidRDefault="00C13285" w:rsidP="00AE1475">
                            <w:pPr>
                              <w:spacing w:after="0" w:line="240" w:lineRule="auto"/>
                              <w:jc w:val="center"/>
                            </w:pPr>
                            <w:r w:rsidRPr="00B7686C">
                              <w:rPr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>«Научно-исследовательский и проектный институт градостроительства»</w:t>
                            </w:r>
                          </w:p>
                          <w:p w:rsidR="00C13285" w:rsidRPr="00B7686C" w:rsidRDefault="00C13285" w:rsidP="00AE1475">
                            <w:pPr>
                              <w:spacing w:after="0" w:line="240" w:lineRule="auto"/>
                              <w:jc w:val="center"/>
                            </w:pPr>
                            <w:r w:rsidRPr="00B7686C">
                              <w:t xml:space="preserve">(ГАУ МО «НИиПИ градостроительства») </w:t>
                            </w:r>
                          </w:p>
                          <w:p w:rsidR="00C13285" w:rsidRPr="00B7686C" w:rsidRDefault="00C13285" w:rsidP="00AE1475">
                            <w:pPr>
                              <w:spacing w:after="0" w:line="240" w:lineRule="auto"/>
                              <w:jc w:val="center"/>
                            </w:pPr>
                            <w:r w:rsidRPr="009F0B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64250" cy="2222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0" cy="2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3285" w:rsidRPr="0043369F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5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>143960, Московская область</w:t>
                            </w:r>
                            <w:r w:rsidRPr="00B7686C"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 г. Реутов,  проспект Мира, д. 57,  помещение 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7686C"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>тел: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 +7 (</w:t>
                            </w:r>
                            <w:r w:rsidRPr="00B7686C"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495) 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>242 77 07</w:t>
                            </w:r>
                            <w:r w:rsidRPr="00B7686C"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7D94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niipi</w:t>
                            </w:r>
                            <w:r w:rsidRPr="00A57D94">
                              <w:rPr>
                                <w:b/>
                                <w:sz w:val="18"/>
                                <w:szCs w:val="18"/>
                              </w:rPr>
                              <w:t>@</w:t>
                            </w:r>
                            <w:r w:rsidRPr="00A57D94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mosreg</w:t>
                            </w:r>
                            <w:r w:rsidRPr="00A57D94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A57D94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C13285" w:rsidRDefault="00C13285" w:rsidP="00AE1475">
                            <w:pPr>
                              <w:pStyle w:val="ae"/>
                              <w:jc w:val="center"/>
                              <w:rPr>
                                <w:spacing w:val="7"/>
                                <w:sz w:val="18"/>
                                <w:szCs w:val="1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</w:p>
                          <w:tbl>
                            <w:tblPr>
                              <w:tblW w:w="101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1"/>
                              <w:gridCol w:w="605"/>
                              <w:gridCol w:w="4747"/>
                            </w:tblGrid>
                            <w:tr w:rsidR="00C13285" w:rsidRPr="00B362FD" w:rsidTr="0060708A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4821" w:type="dxa"/>
                                </w:tcPr>
                                <w:p w:rsidR="00C13285" w:rsidRPr="00B362FD" w:rsidRDefault="00C13285" w:rsidP="00D042D9">
                                  <w:pPr>
                                    <w:ind w:left="284"/>
                                  </w:pPr>
                                  <w:r w:rsidRPr="00204A93">
                                    <w:t>Заказчик:</w:t>
                                  </w:r>
                                  <w:r w:rsidRPr="00262413">
                                    <w:t xml:space="preserve"> </w:t>
                                  </w:r>
                                  <w:r>
                                    <w:t>Комитет по архитектуре и градостроительству Московской области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:rsidR="00C13285" w:rsidRPr="00B362FD" w:rsidRDefault="00C13285" w:rsidP="00D042D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7" w:type="dxa"/>
                                </w:tcPr>
                                <w:p w:rsidR="00C13285" w:rsidRPr="00B362FD" w:rsidRDefault="00C13285" w:rsidP="00D042D9">
                                  <w:pPr>
                                    <w:jc w:val="right"/>
                                  </w:pPr>
                                  <w:r>
                                    <w:t>Государственное задание</w:t>
                                  </w:r>
                                  <w:r w:rsidRPr="00FF7081">
                                    <w:t xml:space="preserve"> №</w:t>
                                  </w:r>
                                  <w:r>
                                    <w:t>834.4</w:t>
                                  </w:r>
                                  <w:r w:rsidRPr="00FF7081">
                                    <w:t xml:space="preserve"> от </w:t>
                                  </w:r>
                                  <w:r>
                                    <w:t>01</w:t>
                                  </w:r>
                                  <w:r w:rsidRPr="00FF7081">
                                    <w:t>.</w:t>
                                  </w:r>
                                  <w:r>
                                    <w:t>08</w:t>
                                  </w:r>
                                  <w:r w:rsidRPr="00FF7081">
                                    <w:t>.20</w:t>
                                  </w:r>
                                  <w: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C13285" w:rsidRDefault="00C13285" w:rsidP="00AE147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Pr="006E57BA" w:rsidRDefault="00C13285" w:rsidP="00AE1475">
                            <w:pPr>
                              <w:ind w:left="142" w:right="54"/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</w:pPr>
                            <w:r w:rsidRPr="006E57BA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>генеральный план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57BA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>городского округа Реутов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</w:rPr>
                              <w:t xml:space="preserve"> МОСКОВСКОЙ ОБЛАСТИ</w:t>
                            </w: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2"/>
                              </w:rPr>
                            </w:pPr>
                          </w:p>
                          <w:p w:rsidR="00C13285" w:rsidRPr="00E66206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2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  <w:t xml:space="preserve">ПОЛОЖЕНИЕ О ТЕРРИТОРИАЛЬНОМ ПЛАНИРОВАНИИ </w:t>
                            </w: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285" w:rsidRPr="00E66206" w:rsidRDefault="00C13285" w:rsidP="00AE147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214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  <w:gridCol w:w="2868"/>
                              <w:gridCol w:w="1985"/>
                            </w:tblGrid>
                            <w:tr w:rsidR="00C13285" w:rsidRPr="00E66206" w:rsidTr="00293114">
                              <w:trPr>
                                <w:trHeight w:val="397"/>
                              </w:trPr>
                              <w:tc>
                                <w:tcPr>
                                  <w:tcW w:w="4361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 w:rsidRPr="00E66206">
                                    <w:rPr>
                                      <w:b/>
                                    </w:rPr>
                                    <w:t xml:space="preserve">Главный градостроитель 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 w:rsidRPr="00E66206">
                                    <w:rPr>
                                      <w:b/>
                                    </w:rPr>
                                    <w:t>П.С. Богачев</w:t>
                                  </w:r>
                                </w:p>
                              </w:tc>
                            </w:tr>
                            <w:tr w:rsidR="00C13285" w:rsidRPr="00E66206" w:rsidTr="00293114">
                              <w:trPr>
                                <w:trHeight w:val="397"/>
                              </w:trPr>
                              <w:tc>
                                <w:tcPr>
                                  <w:tcW w:w="4361" w:type="dxa"/>
                                  <w:vAlign w:val="center"/>
                                </w:tcPr>
                                <w:p w:rsidR="00C13285" w:rsidRPr="00E66206" w:rsidRDefault="00C13285" w:rsidP="00D042D9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Главный инженер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vAlign w:val="center"/>
                                </w:tcPr>
                                <w:p w:rsidR="00C13285" w:rsidRPr="00E66206" w:rsidRDefault="00C13285" w:rsidP="00D042D9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3285" w:rsidRPr="00E66206" w:rsidRDefault="00C13285" w:rsidP="00D042D9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А. Н. Чуньков</w:t>
                                  </w:r>
                                </w:p>
                              </w:tc>
                            </w:tr>
                            <w:tr w:rsidR="00C13285" w:rsidRPr="00E66206" w:rsidTr="00293114">
                              <w:trPr>
                                <w:trHeight w:val="397"/>
                              </w:trPr>
                              <w:tc>
                                <w:tcPr>
                                  <w:tcW w:w="4361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 w:rsidRPr="00E66206">
                                    <w:rPr>
                                      <w:b/>
                                    </w:rPr>
                                    <w:t>Руководитель мастерской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 w:rsidRPr="00E66206">
                                    <w:rPr>
                                      <w:b/>
                                    </w:rPr>
                                    <w:t>Н.В. Макаров</w:t>
                                  </w:r>
                                </w:p>
                              </w:tc>
                            </w:tr>
                            <w:tr w:rsidR="00C13285" w:rsidRPr="00E66206" w:rsidTr="00293114">
                              <w:trPr>
                                <w:trHeight w:val="397"/>
                              </w:trPr>
                              <w:tc>
                                <w:tcPr>
                                  <w:tcW w:w="4361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 w:rsidRPr="00E66206">
                                    <w:rPr>
                                      <w:b/>
                                    </w:rPr>
                                    <w:t xml:space="preserve">Начальник отдела 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3285" w:rsidRPr="00E66206" w:rsidRDefault="00C13285" w:rsidP="00293114">
                                  <w:pPr>
                                    <w:spacing w:after="0" w:line="480" w:lineRule="auto"/>
                                    <w:rPr>
                                      <w:b/>
                                    </w:rPr>
                                  </w:pPr>
                                  <w:r w:rsidRPr="00E66206">
                                    <w:rPr>
                                      <w:b/>
                                    </w:rPr>
                                    <w:t>В.И. Лавренко</w:t>
                                  </w:r>
                                </w:p>
                              </w:tc>
                            </w:tr>
                          </w:tbl>
                          <w:p w:rsidR="00C13285" w:rsidRDefault="00C13285" w:rsidP="00AE1475">
                            <w:pPr>
                              <w:ind w:left="-142" w:right="-123"/>
                              <w:jc w:val="center"/>
                            </w:pPr>
                          </w:p>
                          <w:p w:rsidR="00C13285" w:rsidRDefault="00C13285" w:rsidP="00AE1475">
                            <w:pPr>
                              <w:ind w:left="-142" w:right="-123"/>
                              <w:jc w:val="center"/>
                            </w:pPr>
                          </w:p>
                          <w:p w:rsidR="00C13285" w:rsidRDefault="00C13285" w:rsidP="00AE1475">
                            <w:pPr>
                              <w:ind w:left="-142" w:right="-123"/>
                              <w:jc w:val="center"/>
                            </w:pPr>
                          </w:p>
                          <w:p w:rsidR="00C13285" w:rsidRPr="000B468E" w:rsidRDefault="00C13285" w:rsidP="00AE1475">
                            <w:pPr>
                              <w:ind w:left="-142" w:right="-123"/>
                              <w:jc w:val="center"/>
                              <w:rPr>
                                <w:lang w:val="en-US"/>
                              </w:rPr>
                            </w:pPr>
                            <w:r w:rsidRPr="00B7686C">
                              <w:t>20</w:t>
                            </w: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-3.7pt;margin-top:-24.9pt;width:520.4pt;height:7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" strokeweight="1.25pt">
                <v:textbox>
                  <w:txbxContent>
                    <w:p w:rsidR="00C13285" w:rsidRDefault="00C13285" w:rsidP="00AE1475">
                      <w:pPr>
                        <w:pStyle w:val="ae"/>
                        <w:jc w:val="center"/>
                        <w:rPr>
                          <w:noProof/>
                          <w:spacing w:val="7"/>
                          <w:sz w:val="20"/>
                        </w:rPr>
                      </w:pPr>
                      <w:r w:rsidRPr="006B6AE3">
                        <w:rPr>
                          <w:noProof/>
                          <w:spacing w:val="7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2128520" cy="563245"/>
                            <wp:effectExtent l="0" t="0" r="5080" b="8255"/>
                            <wp:docPr id="3" name="Рисунок 3" descr="Logo_niipi_vector_bl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 descr="Logo_niipi_vector_bl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8520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3285" w:rsidRDefault="00C13285" w:rsidP="00AE1475">
                      <w:pPr>
                        <w:pStyle w:val="ae"/>
                        <w:jc w:val="center"/>
                        <w:rPr>
                          <w:b/>
                          <w:spacing w:val="7"/>
                          <w:sz w:val="20"/>
                        </w:rPr>
                      </w:pPr>
                    </w:p>
                    <w:p w:rsidR="00C13285" w:rsidRPr="00B7686C" w:rsidRDefault="00C13285" w:rsidP="00AE1475">
                      <w:pPr>
                        <w:pStyle w:val="ae"/>
                        <w:jc w:val="center"/>
                        <w:rPr>
                          <w:caps/>
                          <w:spacing w:val="7"/>
                        </w:rPr>
                      </w:pPr>
                      <w:r w:rsidRPr="00B7686C">
                        <w:rPr>
                          <w:caps/>
                          <w:spacing w:val="7"/>
                        </w:rPr>
                        <w:t xml:space="preserve">Комитет по архитектуре и градостроительству </w:t>
                      </w:r>
                      <w:r>
                        <w:rPr>
                          <w:caps/>
                          <w:spacing w:val="7"/>
                        </w:rPr>
                        <w:br/>
                      </w:r>
                      <w:r w:rsidRPr="00B7686C">
                        <w:rPr>
                          <w:caps/>
                          <w:spacing w:val="7"/>
                        </w:rPr>
                        <w:t>Московской области</w:t>
                      </w:r>
                    </w:p>
                    <w:p w:rsidR="00C13285" w:rsidRPr="00B7686C" w:rsidRDefault="00C13285" w:rsidP="00AE1475">
                      <w:pPr>
                        <w:pStyle w:val="ae"/>
                        <w:jc w:val="center"/>
                        <w:rPr>
                          <w:b/>
                          <w:spacing w:val="7"/>
                          <w:sz w:val="20"/>
                        </w:rPr>
                      </w:pPr>
                    </w:p>
                    <w:p w:rsidR="00C13285" w:rsidRPr="004C755E" w:rsidRDefault="00C13285" w:rsidP="00AE1475">
                      <w:pPr>
                        <w:tabs>
                          <w:tab w:val="center" w:pos="4677"/>
                        </w:tabs>
                        <w:spacing w:after="0" w:line="240" w:lineRule="auto"/>
                        <w:jc w:val="center"/>
                        <w:rPr>
                          <w:b/>
                          <w:spacing w:val="7"/>
                          <w:sz w:val="28"/>
                          <w:szCs w:val="28"/>
                        </w:rPr>
                      </w:pPr>
                      <w:r w:rsidRPr="004C755E">
                        <w:rPr>
                          <w:b/>
                          <w:spacing w:val="7"/>
                          <w:sz w:val="28"/>
                          <w:szCs w:val="28"/>
                        </w:rPr>
                        <w:t>Государственное автономное учреждение Московской области</w:t>
                      </w:r>
                    </w:p>
                    <w:p w:rsidR="00C13285" w:rsidRPr="00B7686C" w:rsidRDefault="00C13285" w:rsidP="00AE1475">
                      <w:pPr>
                        <w:spacing w:after="0" w:line="240" w:lineRule="auto"/>
                        <w:jc w:val="center"/>
                      </w:pPr>
                      <w:r w:rsidRPr="00B7686C">
                        <w:rPr>
                          <w:b/>
                          <w:bCs/>
                          <w:spacing w:val="-8"/>
                          <w:sz w:val="28"/>
                          <w:szCs w:val="28"/>
                        </w:rPr>
                        <w:t>«Научно-исследовательский и проектный институт градостроительства»</w:t>
                      </w:r>
                    </w:p>
                    <w:p w:rsidR="00C13285" w:rsidRPr="00B7686C" w:rsidRDefault="00C13285" w:rsidP="00AE1475">
                      <w:pPr>
                        <w:spacing w:after="0" w:line="240" w:lineRule="auto"/>
                        <w:jc w:val="center"/>
                      </w:pPr>
                      <w:r w:rsidRPr="00B7686C">
                        <w:t xml:space="preserve">(ГАУ МО «НИиПИ градостроительства») </w:t>
                      </w:r>
                    </w:p>
                    <w:p w:rsidR="00C13285" w:rsidRPr="00B7686C" w:rsidRDefault="00C13285" w:rsidP="00AE1475">
                      <w:pPr>
                        <w:spacing w:after="0" w:line="240" w:lineRule="auto"/>
                        <w:jc w:val="center"/>
                      </w:pPr>
                      <w:r w:rsidRPr="009F0B3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64250" cy="2222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0" cy="2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3285" w:rsidRPr="0043369F" w:rsidRDefault="00C13285" w:rsidP="00AE1475">
                      <w:pPr>
                        <w:spacing w:after="0" w:line="240" w:lineRule="auto"/>
                        <w:jc w:val="center"/>
                        <w:rPr>
                          <w:b/>
                          <w:spacing w:val="5"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pacing w:val="5"/>
                          <w:sz w:val="18"/>
                          <w:szCs w:val="18"/>
                        </w:rPr>
                        <w:t>143960, Московская область</w:t>
                      </w:r>
                      <w:r w:rsidRPr="00B7686C">
                        <w:rPr>
                          <w:b/>
                          <w:spacing w:val="5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b/>
                          <w:spacing w:val="5"/>
                          <w:sz w:val="18"/>
                          <w:szCs w:val="18"/>
                        </w:rPr>
                        <w:t xml:space="preserve"> г. Реутов,  проспект Мира, д. 57,  помещение </w:t>
                      </w:r>
                      <w:r>
                        <w:rPr>
                          <w:b/>
                          <w:spacing w:val="5"/>
                          <w:sz w:val="18"/>
                          <w:szCs w:val="18"/>
                          <w:lang w:val="en-US"/>
                        </w:rPr>
                        <w:t>III</w:t>
                      </w:r>
                      <w:r>
                        <w:rPr>
                          <w:b/>
                          <w:spacing w:val="5"/>
                          <w:sz w:val="18"/>
                          <w:szCs w:val="18"/>
                        </w:rPr>
                        <w:t xml:space="preserve">, </w:t>
                      </w:r>
                      <w:r w:rsidRPr="00B7686C">
                        <w:rPr>
                          <w:b/>
                          <w:spacing w:val="5"/>
                          <w:sz w:val="18"/>
                          <w:szCs w:val="18"/>
                        </w:rPr>
                        <w:t>тел:</w:t>
                      </w:r>
                      <w:r>
                        <w:rPr>
                          <w:b/>
                          <w:spacing w:val="5"/>
                          <w:sz w:val="18"/>
                          <w:szCs w:val="18"/>
                        </w:rPr>
                        <w:t xml:space="preserve"> +7 (</w:t>
                      </w:r>
                      <w:r w:rsidRPr="00B7686C">
                        <w:rPr>
                          <w:b/>
                          <w:spacing w:val="5"/>
                          <w:sz w:val="18"/>
                          <w:szCs w:val="18"/>
                        </w:rPr>
                        <w:t xml:space="preserve">495) </w:t>
                      </w:r>
                      <w:r>
                        <w:rPr>
                          <w:b/>
                          <w:spacing w:val="5"/>
                          <w:sz w:val="18"/>
                          <w:szCs w:val="18"/>
                        </w:rPr>
                        <w:t>242 77 07</w:t>
                      </w:r>
                      <w:r w:rsidRPr="00B7686C">
                        <w:rPr>
                          <w:b/>
                          <w:spacing w:val="5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b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A57D94">
                        <w:rPr>
                          <w:b/>
                          <w:sz w:val="18"/>
                          <w:szCs w:val="18"/>
                          <w:lang w:val="en-US"/>
                        </w:rPr>
                        <w:t>niipi</w:t>
                      </w:r>
                      <w:r w:rsidRPr="00A57D94">
                        <w:rPr>
                          <w:b/>
                          <w:sz w:val="18"/>
                          <w:szCs w:val="18"/>
                        </w:rPr>
                        <w:t>@</w:t>
                      </w:r>
                      <w:r w:rsidRPr="00A57D94">
                        <w:rPr>
                          <w:b/>
                          <w:sz w:val="18"/>
                          <w:szCs w:val="18"/>
                          <w:lang w:val="en-US"/>
                        </w:rPr>
                        <w:t>mosreg</w:t>
                      </w:r>
                      <w:r w:rsidRPr="00A57D94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A57D94">
                        <w:rPr>
                          <w:b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C13285" w:rsidRDefault="00C13285" w:rsidP="00AE1475">
                      <w:pPr>
                        <w:pStyle w:val="ae"/>
                        <w:jc w:val="center"/>
                        <w:rPr>
                          <w:spacing w:val="7"/>
                          <w:sz w:val="18"/>
                          <w:szCs w:val="1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sz w:val="22"/>
                        </w:rPr>
                      </w:pPr>
                    </w:p>
                    <w:tbl>
                      <w:tblPr>
                        <w:tblW w:w="10173" w:type="dxa"/>
                        <w:tblLook w:val="04A0" w:firstRow="1" w:lastRow="0" w:firstColumn="1" w:lastColumn="0" w:noHBand="0" w:noVBand="1"/>
                      </w:tblPr>
                      <w:tblGrid>
                        <w:gridCol w:w="4821"/>
                        <w:gridCol w:w="605"/>
                        <w:gridCol w:w="4747"/>
                      </w:tblGrid>
                      <w:tr w:rsidR="00C13285" w:rsidRPr="00B362FD" w:rsidTr="0060708A">
                        <w:trPr>
                          <w:trHeight w:hRule="exact" w:val="1134"/>
                        </w:trPr>
                        <w:tc>
                          <w:tcPr>
                            <w:tcW w:w="4821" w:type="dxa"/>
                          </w:tcPr>
                          <w:p w:rsidR="00C13285" w:rsidRPr="00B362FD" w:rsidRDefault="00C13285" w:rsidP="00D042D9">
                            <w:pPr>
                              <w:ind w:left="284"/>
                            </w:pPr>
                            <w:r w:rsidRPr="00204A93">
                              <w:t>Заказчик:</w:t>
                            </w:r>
                            <w:r w:rsidRPr="00262413">
                              <w:t xml:space="preserve"> </w:t>
                            </w:r>
                            <w:r>
                              <w:t>Комитет по архитектуре и градостроительству Московской области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:rsidR="00C13285" w:rsidRPr="00B362FD" w:rsidRDefault="00C13285" w:rsidP="00D042D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7" w:type="dxa"/>
                          </w:tcPr>
                          <w:p w:rsidR="00C13285" w:rsidRPr="00B362FD" w:rsidRDefault="00C13285" w:rsidP="00D042D9">
                            <w:pPr>
                              <w:jc w:val="right"/>
                            </w:pPr>
                            <w:r>
                              <w:t>Государственное задание</w:t>
                            </w:r>
                            <w:r w:rsidRPr="00FF7081">
                              <w:t xml:space="preserve"> №</w:t>
                            </w:r>
                            <w:r>
                              <w:t>834.4</w:t>
                            </w:r>
                            <w:r w:rsidRPr="00FF7081">
                              <w:t xml:space="preserve"> от </w:t>
                            </w:r>
                            <w:r>
                              <w:t>01</w:t>
                            </w:r>
                            <w:r w:rsidRPr="00FF7081">
                              <w:t>.</w:t>
                            </w:r>
                            <w:r>
                              <w:t>08</w:t>
                            </w:r>
                            <w:r w:rsidRPr="00FF7081">
                              <w:t>.20</w:t>
                            </w:r>
                            <w:r>
                              <w:t>22</w:t>
                            </w:r>
                          </w:p>
                        </w:tc>
                      </w:tr>
                    </w:tbl>
                    <w:p w:rsidR="00C13285" w:rsidRDefault="00C13285" w:rsidP="00AE1475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uppressAutoHyphens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13285" w:rsidRPr="006E57BA" w:rsidRDefault="00C13285" w:rsidP="00AE1475">
                      <w:pPr>
                        <w:ind w:left="142" w:right="54"/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</w:pPr>
                      <w:r w:rsidRPr="006E57BA"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  <w:t>генеральный план</w:t>
                      </w:r>
                      <w:r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6E57BA"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  <w:t>городского округа Реутов</w:t>
                      </w:r>
                      <w:r>
                        <w:rPr>
                          <w:b/>
                          <w:caps/>
                          <w:noProof/>
                          <w:sz w:val="28"/>
                          <w:szCs w:val="28"/>
                        </w:rPr>
                        <w:t xml:space="preserve"> МОСКОВСКОЙ ОБЛАСТИ</w:t>
                      </w: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2"/>
                        </w:rPr>
                      </w:pPr>
                    </w:p>
                    <w:p w:rsidR="00C13285" w:rsidRPr="00E66206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2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sz w:val="28"/>
                          <w:szCs w:val="28"/>
                        </w:rPr>
                        <w:t xml:space="preserve">ПОЛОЖЕНИЕ О ТЕРРИТОРИАЛЬНОМ ПЛАНИРОВАНИИ </w:t>
                      </w: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p w:rsidR="00C13285" w:rsidRPr="00E66206" w:rsidRDefault="00C13285" w:rsidP="00AE147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214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  <w:gridCol w:w="2868"/>
                        <w:gridCol w:w="1985"/>
                      </w:tblGrid>
                      <w:tr w:rsidR="00C13285" w:rsidRPr="00E66206" w:rsidTr="00293114">
                        <w:trPr>
                          <w:trHeight w:val="397"/>
                        </w:trPr>
                        <w:tc>
                          <w:tcPr>
                            <w:tcW w:w="4361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E66206">
                              <w:rPr>
                                <w:b/>
                              </w:rPr>
                              <w:t xml:space="preserve">Главный градостроитель </w:t>
                            </w:r>
                          </w:p>
                        </w:tc>
                        <w:tc>
                          <w:tcPr>
                            <w:tcW w:w="2868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E66206">
                              <w:rPr>
                                <w:b/>
                              </w:rPr>
                              <w:t>П.С. Богачев</w:t>
                            </w:r>
                          </w:p>
                        </w:tc>
                      </w:tr>
                      <w:tr w:rsidR="00C13285" w:rsidRPr="00E66206" w:rsidTr="00293114">
                        <w:trPr>
                          <w:trHeight w:val="397"/>
                        </w:trPr>
                        <w:tc>
                          <w:tcPr>
                            <w:tcW w:w="4361" w:type="dxa"/>
                            <w:vAlign w:val="center"/>
                          </w:tcPr>
                          <w:p w:rsidR="00C13285" w:rsidRPr="00E66206" w:rsidRDefault="00C13285" w:rsidP="00D042D9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инженер</w:t>
                            </w:r>
                          </w:p>
                        </w:tc>
                        <w:tc>
                          <w:tcPr>
                            <w:tcW w:w="2868" w:type="dxa"/>
                            <w:vAlign w:val="center"/>
                          </w:tcPr>
                          <w:p w:rsidR="00C13285" w:rsidRPr="00E66206" w:rsidRDefault="00C13285" w:rsidP="00D042D9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3285" w:rsidRPr="00E66206" w:rsidRDefault="00C13285" w:rsidP="00D042D9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А. Н. Чуньков</w:t>
                            </w:r>
                          </w:p>
                        </w:tc>
                      </w:tr>
                      <w:tr w:rsidR="00C13285" w:rsidRPr="00E66206" w:rsidTr="00293114">
                        <w:trPr>
                          <w:trHeight w:val="397"/>
                        </w:trPr>
                        <w:tc>
                          <w:tcPr>
                            <w:tcW w:w="4361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E66206">
                              <w:rPr>
                                <w:b/>
                              </w:rPr>
                              <w:t>Руководитель мастерской</w:t>
                            </w:r>
                          </w:p>
                        </w:tc>
                        <w:tc>
                          <w:tcPr>
                            <w:tcW w:w="2868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E66206">
                              <w:rPr>
                                <w:b/>
                              </w:rPr>
                              <w:t>Н.В. Макаров</w:t>
                            </w:r>
                          </w:p>
                        </w:tc>
                      </w:tr>
                      <w:tr w:rsidR="00C13285" w:rsidRPr="00E66206" w:rsidTr="00293114">
                        <w:trPr>
                          <w:trHeight w:val="397"/>
                        </w:trPr>
                        <w:tc>
                          <w:tcPr>
                            <w:tcW w:w="4361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E66206">
                              <w:rPr>
                                <w:b/>
                              </w:rPr>
                              <w:t xml:space="preserve">Начальник отдела </w:t>
                            </w:r>
                          </w:p>
                        </w:tc>
                        <w:tc>
                          <w:tcPr>
                            <w:tcW w:w="2868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3285" w:rsidRPr="00E66206" w:rsidRDefault="00C13285" w:rsidP="00293114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E66206">
                              <w:rPr>
                                <w:b/>
                              </w:rPr>
                              <w:t>В.И. Лавренко</w:t>
                            </w:r>
                          </w:p>
                        </w:tc>
                      </w:tr>
                    </w:tbl>
                    <w:p w:rsidR="00C13285" w:rsidRDefault="00C13285" w:rsidP="00AE1475">
                      <w:pPr>
                        <w:ind w:left="-142" w:right="-123"/>
                        <w:jc w:val="center"/>
                      </w:pPr>
                    </w:p>
                    <w:p w:rsidR="00C13285" w:rsidRDefault="00C13285" w:rsidP="00AE1475">
                      <w:pPr>
                        <w:ind w:left="-142" w:right="-123"/>
                        <w:jc w:val="center"/>
                      </w:pPr>
                    </w:p>
                    <w:p w:rsidR="00C13285" w:rsidRDefault="00C13285" w:rsidP="00AE1475">
                      <w:pPr>
                        <w:ind w:left="-142" w:right="-123"/>
                        <w:jc w:val="center"/>
                      </w:pPr>
                    </w:p>
                    <w:p w:rsidR="00C13285" w:rsidRPr="000B468E" w:rsidRDefault="00C13285" w:rsidP="00AE1475">
                      <w:pPr>
                        <w:ind w:left="-142" w:right="-123"/>
                        <w:jc w:val="center"/>
                        <w:rPr>
                          <w:lang w:val="en-US"/>
                        </w:rPr>
                      </w:pPr>
                      <w:r w:rsidRPr="00B7686C">
                        <w:t>20</w:t>
                      </w: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7D6E02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-457835</wp:posOffset>
                </wp:positionH>
                <wp:positionV relativeFrom="margin">
                  <wp:posOffset>4034790</wp:posOffset>
                </wp:positionV>
                <wp:extent cx="413385" cy="5626735"/>
                <wp:effectExtent l="18415" t="15240" r="15875" b="15875"/>
                <wp:wrapSquare wrapText="bothSides"/>
                <wp:docPr id="1" name="Группа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5626735"/>
                          <a:chOff x="0" y="0"/>
                          <a:chExt cx="4134" cy="56273"/>
                        </a:xfrm>
                      </wpg:grpSpPr>
                      <wps:wsp>
                        <wps:cNvPr id="2" name="Надпись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47738"/>
                            <a:ext cx="2413" cy="8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/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331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5150"/>
                            <a:ext cx="2413" cy="12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/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Надпись 3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7" cy="26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>
                              <w:pPr>
                                <w:spacing w:after="0"/>
                              </w:pPr>
                              <w:r w:rsidRPr="00EB5129">
                                <w:rPr>
                                  <w:sz w:val="20"/>
                                  <w:szCs w:val="20"/>
                                </w:rPr>
                                <w:t>ФИО, подпись и дата визирования Техотделом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6125"/>
                            <a:ext cx="2413" cy="8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/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Надпись 334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0"/>
                            <a:ext cx="2413" cy="26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/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Надпись 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79"/>
                            <a:ext cx="1797" cy="8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B5129">
                                <w:rPr>
                                  <w:sz w:val="20"/>
                                  <w:szCs w:val="20"/>
                                </w:rPr>
                                <w:t>Архив. № подл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Надпись 3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25"/>
                            <a:ext cx="1797" cy="8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B5129">
                                <w:rPr>
                                  <w:sz w:val="20"/>
                                  <w:szCs w:val="20"/>
                                </w:rPr>
                                <w:t>Взамен Арх..№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Надпись 3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150"/>
                            <a:ext cx="1797" cy="12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285" w:rsidRPr="00EB5129" w:rsidRDefault="00C13285" w:rsidP="00AE1475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B5129">
                                <w:rPr>
                                  <w:sz w:val="20"/>
                                  <w:szCs w:val="20"/>
                                </w:rPr>
                                <w:t>ФИО, подпись и дата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8" o:spid="_x0000_s1028" style="position:absolute;margin-left:-36.05pt;margin-top:317.7pt;width:32.55pt;height:443.05pt;z-index:251661312;mso-position-horizontal-relative:margin;mso-position-vertical-relative:margin" coordsize="4134,5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">
                <v:shape id="Надпись 330" o:spid="_x0000_s1029" type="#_x0000_t202" style="position:absolute;left:1662;top:47738;width:2413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0rL0A&#10;AADaAAAADwAAAGRycy9kb3ducmV2LnhtbESPSwvCMBCE74L/IazgTVN7EKlGEUFQ8OALz0uzfWCz&#10;qU2s9d8bQfA4zMw3zGLVmUq01LjSsoLJOAJBnFpdcq7getmOZiCcR9ZYWSYFb3KwWvZ7C0y0ffGJ&#10;2rPPRYCwS1BB4X2dSOnSggy6sa2Jg5fZxqAPssmlbvAV4KaScRRNpcGSw0KBNW0KSu/np1FwaPcP&#10;5iyeGJ5V0f22zqw9tkoNB916DsJT5//hX3unFcTwvRJu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f0rL0AAADaAAAADwAAAAAAAAAAAAAAAACYAgAAZHJzL2Rvd25yZXYu&#10;eG1sUEsFBgAAAAAEAAQA9QAAAIIDAAAAAA=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/>
                    </w:txbxContent>
                  </v:textbox>
                </v:shape>
                <v:shape id="Надпись 331" o:spid="_x0000_s1030" type="#_x0000_t202" style="position:absolute;left:1721;top:35150;width:2413;height:1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s2L0A&#10;AADaAAAADwAAAGRycy9kb3ducmV2LnhtbESPSwvCMBCE74L/IazgTVMFRapRRBAUPPjC89JsH9hs&#10;ahNr/fdGEDwOM/MNs1i1phQN1a6wrGA0jEAQJ1YXnCm4XraDGQjnkTWWlknBmxyslt3OAmNtX3yi&#10;5uwzESDsYlSQe1/FUrokJ4NuaCvi4KW2NuiDrDOpa3wFuCnlOIqm0mDBYSHHijY5Jffz0yg4NPsH&#10;czoeGZ6V0f22Tq09Nkr1e+16DsJT6//hX3unFUzgeyX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5s2L0AAADaAAAADwAAAAAAAAAAAAAAAACYAgAAZHJzL2Rvd25yZXYu&#10;eG1sUEsFBgAAAAAEAAQA9QAAAIIDAAAAAA=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/>
                    </w:txbxContent>
                  </v:textbox>
                </v:shape>
                <v:shape id="Надпись 332" o:spid="_x0000_s1031" type="#_x0000_t202" style="position:absolute;width:1797;height:26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yr70A&#10;AADaAAAADwAAAGRycy9kb3ducmV2LnhtbESPSwvCMBCE74L/IazgzaZ6EKlGEUFQ8OALz0uzfWCz&#10;qU2s9d8bQfA4zMw3zGLVmUq01LjSsoJxFIMgTq0uOVdwvWxHMxDOI2usLJOCNzlYLfu9BSbavvhE&#10;7dnnIkDYJaig8L5OpHRpQQZdZGvi4GW2MeiDbHKpG3wFuKnkJI6n0mDJYaHAmjYFpffz0yg4tPsH&#10;czYZG55V8f22zqw9tkoNB916DsJT5//hX3unFUzheyX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Tzyr70AAADaAAAADwAAAAAAAAAAAAAAAACYAgAAZHJzL2Rvd25yZXYu&#10;eG1sUEsFBgAAAAAEAAQA9QAAAIIDAAAAAA=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>
                        <w:pPr>
                          <w:spacing w:after="0"/>
                        </w:pPr>
                        <w:r w:rsidRPr="00EB5129">
                          <w:rPr>
                            <w:sz w:val="20"/>
                            <w:szCs w:val="20"/>
                          </w:rPr>
                          <w:t>ФИО, подпись и дата визирования Техотделом</w:t>
                        </w:r>
                      </w:p>
                    </w:txbxContent>
                  </v:textbox>
                </v:shape>
                <v:shape id="Надпись 333" o:spid="_x0000_s1032" type="#_x0000_t202" style="position:absolute;left:1721;top:26125;width:2413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XNL0A&#10;AADaAAAADwAAAGRycy9kb3ducmV2LnhtbESPSwvCMBCE74L/IazgTVM9qFSjiCAoePCF56XZPrDZ&#10;1CbW+u+NIHgcZuYbZrFqTSkaql1hWcFoGIEgTqwuOFNwvWwHMxDOI2ssLZOCNzlYLbudBcbavvhE&#10;zdlnIkDYxagg976KpXRJTgbd0FbEwUttbdAHWWdS1/gKcFPKcRRNpMGCw0KOFW1ySu7np1FwaPYP&#10;5nQ8Mjwro/ttnVp7bJTq99r1HISn1v/Dv/ZOK5jC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BXNL0AAADaAAAADwAAAAAAAAAAAAAAAACYAgAAZHJzL2Rvd25yZXYu&#10;eG1sUEsFBgAAAAAEAAQA9QAAAIIDAAAAAA=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/>
                    </w:txbxContent>
                  </v:textbox>
                </v:shape>
                <v:shape id="Надпись 334" o:spid="_x0000_s1033" type="#_x0000_t202" style="position:absolute;left:1662;width:2413;height:26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DRroA&#10;AADaAAAADwAAAGRycy9kb3ducmV2LnhtbERPyQrCMBC9C/5DGMGbpnoQqcZSBEHBgxueh2a6YDOp&#10;Taz1781B8Ph4+zrpTS06al1lWcFsGoEgzqyuuFBwu+4mSxDOI2usLZOCDzlINsPBGmNt33ym7uIL&#10;EULYxaig9L6JpXRZSQbd1DbEgctta9AH2BZSt/gO4aaW8yhaSIMVh4YSG9qWlD0uL6Pg2B2ezPl8&#10;ZnhZR497mlt76pQaj/p0BcJT7//in3uvFYSt4Uq4AXLz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+/DRroAAADaAAAADwAAAAAAAAAAAAAAAACYAgAAZHJzL2Rvd25yZXYueG1s&#10;UEsFBgAAAAAEAAQA9QAAAH8DAAAAAA=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/>
                    </w:txbxContent>
                  </v:textbox>
                </v:shape>
                <v:shape id="Надпись 335" o:spid="_x0000_s1034" type="#_x0000_t202" style="position:absolute;top:47679;width:1797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m3b0A&#10;AADaAAAADwAAAGRycy9kb3ducmV2LnhtbESPSwvCMBCE74L/IazgTVM9iFajiCAoePCF56XZPrDZ&#10;1CbW+u+NIHgcZuYbZrFqTSkaql1hWcFoGIEgTqwuOFNwvWwHUxDOI2ssLZOCNzlYLbudBcbavvhE&#10;zdlnIkDYxagg976KpXRJTgbd0FbEwUttbdAHWWdS1/gKcFPKcRRNpMGCw0KOFW1ySu7np1FwaPYP&#10;5nQ8Mjwto/ttnVp7bJTq99r1HISn1v/Dv/ZOK5jB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KNm3b0AAADaAAAADwAAAAAAAAAAAAAAAACYAgAAZHJzL2Rvd25yZXYu&#10;eG1sUEsFBgAAAAAEAAQA9QAAAIIDAAAAAA=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B5129">
                          <w:rPr>
                            <w:sz w:val="20"/>
                            <w:szCs w:val="20"/>
                          </w:rPr>
                          <w:t>Архив. № подл</w:t>
                        </w:r>
                      </w:p>
                    </w:txbxContent>
                  </v:textbox>
                </v:shape>
                <v:shape id="Надпись 336" o:spid="_x0000_s1035" type="#_x0000_t202" style="position:absolute;top:26125;width:1797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oAMAA&#10;AADbAAAADwAAAGRycy9kb3ducmV2LnhtbESPS6vCQAyF9xf8D0OEu7tOdXGR6igiCAoufOE6dNIH&#10;djK1M9b6781CcJdwTs75Ml/2rlYdtaHybGA8SkARZ95WXBi4nDd/U1AhIlusPZOBFwVYLgY/c0yt&#10;f/KRulMslIRwSNFAGWOTah2ykhyGkW+IRct96zDK2hbatviUcFfrSZL8a4cVS0OJDa1Lym6nhzOw&#10;73Z35nwydjytk9t1lXt/6Iz5HfarGahIffyaP9dbK/hCL7/IAHr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boAMAAAADbAAAADwAAAAAAAAAAAAAAAACYAgAAZHJzL2Rvd25y&#10;ZXYueG1sUEsFBgAAAAAEAAQA9QAAAIUDAAAAAA=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B5129">
                          <w:rPr>
                            <w:sz w:val="20"/>
                            <w:szCs w:val="20"/>
                          </w:rPr>
                          <w:t>Взамен Арх..№</w:t>
                        </w:r>
                      </w:p>
                    </w:txbxContent>
                  </v:textbox>
                </v:shape>
                <v:shape id="Надпись 337" o:spid="_x0000_s1036" type="#_x0000_t202" style="position:absolute;top:35150;width:1797;height:1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Nm7sA&#10;AADbAAAADwAAAGRycy9kb3ducmV2LnhtbERPyQrCMBC9C/5DGMGbpvUgUo0igqDgwQ3PQzNdsJnU&#10;Jtb690YQvM3jrbNYdaYSLTWutKwgHkcgiFOrS84VXC/b0QyE88gaK8uk4E0OVst+b4GJti8+UXv2&#10;uQgh7BJUUHhfJ1K6tCCDbmxr4sBltjHoA2xyqRt8hXBTyUkUTaXBkkNDgTVtCkrv56dRcGj3D+Zs&#10;EhueVdH9ts6sPbZKDQfdeg7CU+f/4p97p8P8G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hKTZu7AAAA2wAAAA8AAAAAAAAAAAAAAAAAmAIAAGRycy9kb3ducmV2Lnht&#10;bFBLBQYAAAAABAAEAPUAAACAAwAAAAA=&#10;" strokeweight="1.5pt">
                  <v:textbox style="layout-flow:vertical;mso-layout-flow-alt:bottom-to-top" inset="0,0,0,0">
                    <w:txbxContent>
                      <w:p w:rsidR="00C13285" w:rsidRPr="00EB5129" w:rsidRDefault="00C13285" w:rsidP="00AE1475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B5129">
                          <w:rPr>
                            <w:sz w:val="20"/>
                            <w:szCs w:val="20"/>
                          </w:rPr>
                          <w:t>ФИО, подпись и дата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14701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2412C8" w:rsidRPr="00147013" w:rsidRDefault="002412C8" w:rsidP="002412C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47013">
        <w:rPr>
          <w:rFonts w:eastAsia="Times New Roman" w:cs="Times New Roman"/>
          <w:b/>
          <w:szCs w:val="24"/>
          <w:lang w:eastAsia="ru-RU"/>
        </w:rPr>
        <w:lastRenderedPageBreak/>
        <w:t xml:space="preserve">Состав материалов </w:t>
      </w:r>
    </w:p>
    <w:p w:rsidR="002412C8" w:rsidRPr="00147013" w:rsidRDefault="0060708A" w:rsidP="002412C8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Г</w:t>
      </w:r>
      <w:r w:rsidR="002412C8" w:rsidRPr="00147013">
        <w:rPr>
          <w:rFonts w:eastAsia="Times New Roman" w:cs="Times New Roman"/>
          <w:b/>
          <w:i/>
          <w:szCs w:val="24"/>
          <w:lang w:eastAsia="ru-RU"/>
        </w:rPr>
        <w:t>енеральный план городского округа Реутов</w:t>
      </w:r>
      <w:r w:rsidR="002412C8" w:rsidRPr="00147013">
        <w:rPr>
          <w:rFonts w:eastAsia="Times New Roman" w:cs="Times New Roman"/>
          <w:i/>
          <w:szCs w:val="24"/>
          <w:lang w:eastAsia="ru-RU"/>
        </w:rPr>
        <w:t xml:space="preserve"> </w:t>
      </w:r>
      <w:r w:rsidR="002412C8" w:rsidRPr="00147013">
        <w:rPr>
          <w:rFonts w:eastAsia="Times New Roman" w:cs="Times New Roman"/>
          <w:b/>
          <w:i/>
          <w:szCs w:val="24"/>
          <w:lang w:eastAsia="ru-RU"/>
        </w:rPr>
        <w:t>Московской области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526"/>
      </w:tblGrid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Утверждаемая часть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Положение о территориальном планировании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Графические материалы (карты)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7" w:name="OLE_LINK14"/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границ населённых пунктов, входящих в состав муниципального образования</w:t>
            </w:r>
            <w:bookmarkEnd w:id="7"/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tabs>
                <w:tab w:val="center" w:pos="229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функциональных зон муниципального образования</w:t>
            </w:r>
          </w:p>
        </w:tc>
      </w:tr>
      <w:tr w:rsidR="00147013" w:rsidRPr="00147013" w:rsidTr="00293114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Карта несогласованных вопросов генерального плана городского округа в части пересечения земельных участков с землями лесного фонда </w:t>
            </w:r>
          </w:p>
        </w:tc>
      </w:tr>
      <w:tr w:rsidR="00147013" w:rsidRPr="00147013" w:rsidTr="00293114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Приложение. Сведения о границах населенных пунктов (в том числе границах образуемых населенных пунктов), входящих в состав городского округа (материалы в электронном виде).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 по обоснованию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Том I. «Планировочная и инженерно-транспортная организация территории. Социально-экономическое обоснование».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Текстовая часть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Графические материалы (карты)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размещения муниципального образования в устойчивой системе расселения Московской области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существующего использования территории в границах муниципального образования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– </w:t>
            </w:r>
            <w:r w:rsidRPr="00147013">
              <w:rPr>
                <w:b/>
                <w:sz w:val="20"/>
                <w:szCs w:val="20"/>
              </w:rPr>
              <w:t>сведения ограниченного доступа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зон с особыми условиями использования территории в границах муниципального образования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4.2.7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границ земель государственного лесного фонда с отображением границ лесничеств и лесопарков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4.2.8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границ земель сельскохозяйственного назначения с отображением особо ценных сельскохозяйственных угодий и мелиорируемых земель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Том II. Охрана окружающей среды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Текстовая часть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8603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Графические материалы (карт</w:t>
            </w:r>
            <w:r w:rsidR="00860373"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8" w:name="OLE_LINK13"/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границ зон негативного воздействия существующих и планируемых, объектов капитального строительства</w:t>
            </w:r>
            <w:bookmarkEnd w:id="8"/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Карта существующих и планируемых особо охраняемых природных территорий, зон санитарной охраны источников питьевого водоснабжения, водоохранных зон, прибрежных защитных полос, береговых полос водных объектов. Зон затопления и подтопления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Том II</w:t>
            </w: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val="en-US" w:eastAsia="ru-RU"/>
              </w:rPr>
              <w:t>I</w:t>
            </w: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. Объекты культурного наследия.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Текстовая часть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Графические материалы (карта)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Карта границ территорий, зон охраны и защитных зон объектов культурного наследия 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Том </w:t>
            </w: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val="en-US" w:eastAsia="ru-RU"/>
              </w:rPr>
              <w:t>IV</w:t>
            </w: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. Основные факторы риска возникновения чрезвычайных ситуаций природного и техногенного характера </w:t>
            </w:r>
            <w:r w:rsidRPr="00147013">
              <w:rPr>
                <w:rFonts w:eastAsia="Calibri" w:cs="Times New Roman"/>
                <w:b/>
                <w:sz w:val="20"/>
                <w:szCs w:val="20"/>
              </w:rPr>
              <w:t>– сведения ограниченного доступа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Текстовая часть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Графические материалы (карта)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Карта границ территорий, подверженных риску возникновения чрезвычайных ситуаций природного и техногенного характера и воздействия их последствий </w:t>
            </w:r>
            <w:r w:rsidRPr="00147013">
              <w:rPr>
                <w:rFonts w:eastAsia="Calibri" w:cs="Times New Roman"/>
                <w:b/>
                <w:sz w:val="20"/>
                <w:szCs w:val="20"/>
              </w:rPr>
              <w:t>– сведения ограниченного доступа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Приложение к материалам по обоснованию генерального плана. Земельные участки, рассмотренные межведомственной рабочей группой по устранению противоречий в сведениях Государственных реестров (в соответствии с №280-ФЗ от 29.07.2017)</w:t>
            </w:r>
          </w:p>
        </w:tc>
      </w:tr>
      <w:tr w:rsidR="00147013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kern w:val="28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 на электронном носителе</w:t>
            </w:r>
          </w:p>
        </w:tc>
      </w:tr>
      <w:tr w:rsidR="002412C8" w:rsidRPr="00147013" w:rsidTr="0029311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C8" w:rsidRPr="00147013" w:rsidRDefault="002412C8" w:rsidP="002931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C8" w:rsidRPr="00147013" w:rsidRDefault="002412C8" w:rsidP="00293114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Текстовые материалы в формате PDF; графические материалы в формате PDF или PNG</w:t>
            </w:r>
          </w:p>
        </w:tc>
      </w:tr>
    </w:tbl>
    <w:p w:rsidR="002412C8" w:rsidRPr="00147013" w:rsidRDefault="002412C8">
      <w:pPr>
        <w:pStyle w:val="af4"/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</w:pPr>
    </w:p>
    <w:p w:rsidR="002412C8" w:rsidRPr="00147013" w:rsidRDefault="002412C8">
      <w:r w:rsidRPr="00147013"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995675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475" w:rsidRPr="00147013" w:rsidRDefault="00AE1475">
          <w:pPr>
            <w:pStyle w:val="af4"/>
            <w:rPr>
              <w:rFonts w:ascii="Times New Roman" w:hAnsi="Times New Roman" w:cs="Times New Roman"/>
              <w:b/>
              <w:color w:val="auto"/>
            </w:rPr>
          </w:pPr>
          <w:r w:rsidRPr="00147013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173428" w:rsidRDefault="00472BD7">
          <w:pPr>
            <w:pStyle w:val="17"/>
            <w:tabs>
              <w:tab w:val="left" w:pos="482"/>
              <w:tab w:val="right" w:leader="dot" w:pos="9911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r w:rsidRPr="00147013">
            <w:fldChar w:fldCharType="begin"/>
          </w:r>
          <w:r w:rsidR="000253CE" w:rsidRPr="00147013">
            <w:instrText xml:space="preserve"> TOC \o "1-3" \h \z \u </w:instrText>
          </w:r>
          <w:r w:rsidRPr="00147013">
            <w:fldChar w:fldCharType="separate"/>
          </w:r>
          <w:hyperlink w:anchor="_Toc114139374" w:history="1">
            <w:r w:rsidR="00173428" w:rsidRPr="009B42BC">
              <w:rPr>
                <w:rStyle w:val="af5"/>
                <w:noProof/>
              </w:rPr>
              <w:t>1.</w:t>
            </w:r>
            <w:r w:rsidR="00173428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Общие сведения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_Toc114139374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4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17"/>
            <w:tabs>
              <w:tab w:val="left" w:pos="482"/>
              <w:tab w:val="right" w:leader="dot" w:pos="9911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114139375" w:history="1">
            <w:r w:rsidR="00173428" w:rsidRPr="009B42BC">
              <w:rPr>
                <w:rStyle w:val="af5"/>
                <w:noProof/>
              </w:rPr>
              <w:t>2.</w:t>
            </w:r>
            <w:r w:rsidR="00173428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Параметры функциональных зон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_Toc114139375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9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17"/>
            <w:tabs>
              <w:tab w:val="left" w:pos="482"/>
              <w:tab w:val="right" w:leader="dot" w:pos="9911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114139376" w:history="1">
            <w:r w:rsidR="00173428" w:rsidRPr="009B42BC">
              <w:rPr>
                <w:rStyle w:val="af5"/>
                <w:noProof/>
              </w:rPr>
              <w:t>3.</w:t>
            </w:r>
            <w:r w:rsidR="00173428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Сведения о видах, назначении и наименованиях планируемых объектОВ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_Toc114139376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16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77" w:history="1">
            <w:r w:rsidR="00173428" w:rsidRPr="009B42BC">
              <w:rPr>
                <w:rStyle w:val="af5"/>
                <w:noProof/>
              </w:rPr>
              <w:t>3.1.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Развитие социальной инфраструктуры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_Toc114139377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16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78" w:history="1">
            <w:r w:rsidR="00173428" w:rsidRPr="009B42BC">
              <w:rPr>
                <w:rStyle w:val="af5"/>
                <w:noProof/>
              </w:rPr>
              <w:t>3.1.1.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Сведения о потребностях в объектах местного значения городского округа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_Toc114139378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16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79" w:history="1">
            <w:r w:rsidR="00173428" w:rsidRPr="009B42BC">
              <w:rPr>
                <w:rStyle w:val="af5"/>
                <w:noProof/>
              </w:rPr>
              <w:t>3.1.2.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Планируемые объекты социальной инфраструктуры регионального значения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_Toc114139379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16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0" w:history="1">
            <w:r w:rsidR="00173428" w:rsidRPr="009B42BC">
              <w:rPr>
                <w:rStyle w:val="af5"/>
                <w:noProof/>
              </w:rPr>
              <w:t>3.1.3.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Планируемые объекты социальной инфраструктуры федерального значения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_Toc114139380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17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1" w:history="1">
            <w:r w:rsidR="00173428" w:rsidRPr="009B42BC">
              <w:rPr>
                <w:rStyle w:val="af5"/>
                <w:noProof/>
              </w:rPr>
              <w:t>3.2.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Развитие транспортной инфраструктуры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_Toc114139381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17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2" w:history="1">
            <w:r w:rsidR="00173428" w:rsidRPr="009B42BC">
              <w:rPr>
                <w:rStyle w:val="af5"/>
                <w:noProof/>
              </w:rPr>
              <w:t>3.2.1.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Сведения о потребности в объектах транспортной инфраструктуры местного значения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_Toc114139382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17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3" w:history="1">
            <w:r w:rsidR="00173428" w:rsidRPr="009B42BC">
              <w:rPr>
                <w:rStyle w:val="af5"/>
                <w:noProof/>
              </w:rPr>
              <w:t>3.2.2.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Планируемые мероприятия по развитию транспортной инфраструктуры регионального значения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_Toc114139383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18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4" w:history="1">
            <w:r w:rsidR="00173428" w:rsidRPr="009B42BC">
              <w:rPr>
                <w:rStyle w:val="af5"/>
                <w:noProof/>
              </w:rPr>
              <w:t>3.2.3.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Планируемые мероприятия по развитию транспортной инфраструктуры федерального значения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_Toc114139384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19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5" w:history="1">
            <w:r w:rsidR="00173428" w:rsidRPr="009B42BC">
              <w:rPr>
                <w:rStyle w:val="af5"/>
                <w:noProof/>
              </w:rPr>
              <w:t>3.3.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Развитие инженерной инфраструктуры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_Toc114139385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19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6" w:history="1">
            <w:r w:rsidR="00173428" w:rsidRPr="009B42BC">
              <w:rPr>
                <w:rStyle w:val="af5"/>
                <w:noProof/>
              </w:rPr>
              <w:t>3.3.1.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Показатели обеспеченности жителей основными видами инженерного обеспечения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_Toc114139386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19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31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7" w:history="1">
            <w:r w:rsidR="00173428" w:rsidRPr="009B42BC">
              <w:rPr>
                <w:rStyle w:val="af5"/>
                <w:noProof/>
              </w:rPr>
              <w:t>3.3.2.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Планируемые для размещения объекты инженерной инфраструктуры федерального и регионального значения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_Toc114139387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21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139388" w:history="1">
            <w:r w:rsidR="00173428" w:rsidRPr="009B42BC">
              <w:rPr>
                <w:rStyle w:val="af5"/>
                <w:noProof/>
              </w:rPr>
              <w:t>3.4.</w:t>
            </w:r>
            <w:r w:rsidR="0017342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Планируемые мероприятия по охране окружающей среды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_Toc114139388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23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17"/>
            <w:tabs>
              <w:tab w:val="left" w:pos="482"/>
              <w:tab w:val="right" w:leader="dot" w:pos="9911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114139389" w:history="1">
            <w:r w:rsidR="00173428" w:rsidRPr="009B42BC">
              <w:rPr>
                <w:rStyle w:val="af5"/>
                <w:noProof/>
              </w:rPr>
              <w:t>4.</w:t>
            </w:r>
            <w:r w:rsidR="00173428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_Toc114139389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27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173428" w:rsidRDefault="000F67C9">
          <w:pPr>
            <w:pStyle w:val="17"/>
            <w:tabs>
              <w:tab w:val="left" w:pos="482"/>
              <w:tab w:val="right" w:leader="dot" w:pos="9911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ru-RU"/>
            </w:rPr>
          </w:pPr>
          <w:hyperlink w:anchor="_Toc114139390" w:history="1">
            <w:r w:rsidR="00173428" w:rsidRPr="009B42BC">
              <w:rPr>
                <w:rStyle w:val="af5"/>
                <w:noProof/>
              </w:rPr>
              <w:t>5.</w:t>
            </w:r>
            <w:r w:rsidR="00173428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ru-RU"/>
              </w:rPr>
              <w:tab/>
            </w:r>
            <w:r w:rsidR="00173428" w:rsidRPr="009B42BC">
              <w:rPr>
                <w:rStyle w:val="af5"/>
                <w:noProof/>
              </w:rPr>
              <w:t>Объекты федерального и регионального значения Потребности в объектах местного значения.  Проектные предложения</w:t>
            </w:r>
            <w:r w:rsidR="00173428" w:rsidRPr="009B42BC">
              <w:rPr>
                <w:rStyle w:val="af5"/>
                <w:noProof/>
                <w:vertAlign w:val="superscript"/>
              </w:rPr>
              <w:t xml:space="preserve"> </w:t>
            </w:r>
            <w:r w:rsidR="00173428">
              <w:rPr>
                <w:noProof/>
                <w:webHidden/>
              </w:rPr>
              <w:tab/>
            </w:r>
            <w:r w:rsidR="00173428">
              <w:rPr>
                <w:noProof/>
                <w:webHidden/>
              </w:rPr>
              <w:fldChar w:fldCharType="begin"/>
            </w:r>
            <w:r w:rsidR="00173428">
              <w:rPr>
                <w:noProof/>
                <w:webHidden/>
              </w:rPr>
              <w:instrText xml:space="preserve"> PAGEREF _Toc114139390 \h </w:instrText>
            </w:r>
            <w:r w:rsidR="00173428">
              <w:rPr>
                <w:noProof/>
                <w:webHidden/>
              </w:rPr>
            </w:r>
            <w:r w:rsidR="00173428">
              <w:rPr>
                <w:noProof/>
                <w:webHidden/>
              </w:rPr>
              <w:fldChar w:fldCharType="separate"/>
            </w:r>
            <w:r w:rsidR="00FD434A">
              <w:rPr>
                <w:noProof/>
                <w:webHidden/>
              </w:rPr>
              <w:t>30</w:t>
            </w:r>
            <w:r w:rsidR="00173428">
              <w:rPr>
                <w:noProof/>
                <w:webHidden/>
              </w:rPr>
              <w:fldChar w:fldCharType="end"/>
            </w:r>
          </w:hyperlink>
        </w:p>
        <w:p w:rsidR="00AE1475" w:rsidRPr="00147013" w:rsidRDefault="00472BD7">
          <w:r w:rsidRPr="00147013">
            <w:fldChar w:fldCharType="end"/>
          </w:r>
        </w:p>
      </w:sdtContent>
    </w:sdt>
    <w:p w:rsidR="00AE1475" w:rsidRPr="00147013" w:rsidRDefault="00AE1475" w:rsidP="00AE1475"/>
    <w:p w:rsidR="00AA6FFE" w:rsidRPr="00147013" w:rsidRDefault="00AA6FFE" w:rsidP="00AE1475">
      <w:pPr>
        <w:pStyle w:val="11"/>
      </w:pPr>
      <w:bookmarkStart w:id="9" w:name="_Toc114139374"/>
      <w:r w:rsidRPr="00147013">
        <w:lastRenderedPageBreak/>
        <w:t>Общие сведения</w:t>
      </w:r>
      <w:bookmarkEnd w:id="9"/>
    </w:p>
    <w:p w:rsidR="001C32B0" w:rsidRPr="00147013" w:rsidRDefault="001C32B0" w:rsidP="001C32B0">
      <w:pPr>
        <w:spacing w:before="120" w:after="120"/>
        <w:ind w:firstLine="709"/>
        <w:jc w:val="both"/>
      </w:pPr>
      <w:r w:rsidRPr="00147013">
        <w:t>Генеральный план городского округа Реутов подготовлен в соответствии со следующими нормативными правовыми актами Российской Федерации и Московской области (в редакциях, актуальных на момент утверждения):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Градостроительный кодекс Российской Федерации;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Водный кодекс Российской Федерации;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Воздушный кодекс Российской Федерации;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Лесной кодекс Российской Федерации;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Земельный кодекс Российской Федерации;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Распоряжение Правительства РФ от 01.08.2016 № 1634-р «Об утверждении схемы территориального планирования Российской Федерации в области энергетики»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Распоряжение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Федеральные правила использования воздушного пространства Российской Федерации, утвержденные постановлением Правительства Российской Федерации от 11 марта 2010 г. № 138;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10.01.2002 № 7-ФЗ «Об охране окружающей среды»;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31.03.1999 № 69-ФЗ «О газоснабжении в Российской Федерации»;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14.03.1995 № 33-ФЗ «Об особо охраняемых природных территориях»;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30.03.1999 № 52-ФЗ «О санитарно-эпидемиологическом благополучии населения»;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12.01.1996 №8-ФЗ «О погребении и похоронном деле»;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10.01.1996 № 4-ФЗ «О мелиорации земель»;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24.07.2002 № 101-ФЗ «Об обороте земель сельскохозяйственного назначения»;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07.12.2011 N 416-ФЗ «О водоснабжении и водоотведении»;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27.07.2010 N 190-ФЗ «О теплоснабжении»;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 xml:space="preserve">Закон Российской Федерации от 21.02.1992 № 2395-1 «О недрах»; </w:t>
      </w:r>
    </w:p>
    <w:p w:rsidR="001C32B0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Федеральный закон от 29.07.2017 N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</w:r>
    </w:p>
    <w:p w:rsidR="00E53195" w:rsidRPr="00372EBF" w:rsidRDefault="00E53195" w:rsidP="00E53195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372EBF">
        <w:t>Закон Московской области от 12.07.2021 № 152/2021-ОЗ «О внесении изменений в Закон Московской области «О статусе и границе городского округа Реутов» и Закон Московской области «О преобразовании городского округа Балашиха и городского округа Железнодорожный, о статусе и установлении границы вновь образованного муниципального образования»</w:t>
      </w:r>
      <w:r>
        <w:t>;</w:t>
      </w:r>
    </w:p>
    <w:p w:rsidR="001C32B0" w:rsidRPr="00147013" w:rsidRDefault="001C32B0" w:rsidP="001C32B0">
      <w:pPr>
        <w:pStyle w:val="16"/>
        <w:numPr>
          <w:ilvl w:val="0"/>
          <w:numId w:val="42"/>
        </w:numPr>
        <w:jc w:val="both"/>
      </w:pPr>
      <w:r w:rsidRPr="00147013">
        <w:t>Постановление Правительства Российской Федерации от 19.02.2015 № 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зон»;</w:t>
      </w:r>
    </w:p>
    <w:p w:rsidR="001C32B0" w:rsidRPr="00147013" w:rsidRDefault="001C32B0" w:rsidP="001C32B0">
      <w:pPr>
        <w:pStyle w:val="16"/>
        <w:numPr>
          <w:ilvl w:val="0"/>
          <w:numId w:val="42"/>
        </w:numPr>
        <w:jc w:val="both"/>
      </w:pPr>
      <w:bookmarkStart w:id="10" w:name="_Hlk94782837"/>
      <w:r w:rsidRPr="00147013">
        <w:lastRenderedPageBreak/>
        <w:t>Постановление Правительства Российской Федерации от 18.04.2014 № 360 «О зонах затопления, подтопления»;</w:t>
      </w:r>
    </w:p>
    <w:p w:rsidR="001C32B0" w:rsidRPr="00147013" w:rsidRDefault="001C32B0" w:rsidP="001C32B0">
      <w:pPr>
        <w:pStyle w:val="16"/>
        <w:numPr>
          <w:ilvl w:val="0"/>
          <w:numId w:val="42"/>
        </w:numPr>
        <w:jc w:val="both"/>
      </w:pPr>
      <w:r w:rsidRPr="00147013">
        <w:t>Приказ Минэкономразвития России от 23.11.2018 № 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 марта 2016 г. № 163 и от 4 мая 2018 г. № 236»;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tabs>
          <w:tab w:val="left" w:pos="0"/>
          <w:tab w:val="left" w:pos="1276"/>
        </w:tabs>
        <w:suppressAutoHyphens/>
        <w:spacing w:before="60" w:after="0" w:line="240" w:lineRule="auto"/>
        <w:jc w:val="both"/>
      </w:pPr>
      <w:r w:rsidRPr="00147013">
        <w:t>Постановление Правительства Москвы и Правительства Московской области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области»;</w:t>
      </w:r>
    </w:p>
    <w:bookmarkEnd w:id="10"/>
    <w:p w:rsidR="001C32B0" w:rsidRPr="00147013" w:rsidRDefault="001C32B0" w:rsidP="001C32B0">
      <w:pPr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jc w:val="both"/>
      </w:pPr>
      <w:r w:rsidRPr="00147013">
        <w:t>Решение исполнительных комитетов Московского городского и Московского областного советов народных депутатов от 17.04.1980 № 500-1143 «Об утверждении проекта установления красных линий границ зон санитарной охраны источников водоснабжения г. Москвы в границах ЛПЗП»;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 xml:space="preserve">Постановление Главного государственного санитарного врача Российской Федерации от 14.03.2002 № 10 «О введении в действие санитарных правил и норм «Зоны санитарной охраны источников водоснабжения и водопроводов питьевого назначения. </w:t>
      </w:r>
      <w:r w:rsidRPr="00147013">
        <w:br/>
        <w:t>СанПиН 2.1.4.1110-02»;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Главного государственного санитарного врача Российской Федерации от 30.04.2010 № 45 «Об утверждении СП 2.1.4.2625-10 «Зоны санитарной охраны источников питьевого водоснабжения г. Москвы»;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tabs>
          <w:tab w:val="left" w:pos="0"/>
          <w:tab w:val="left" w:pos="1276"/>
        </w:tabs>
        <w:suppressAutoHyphens/>
        <w:spacing w:before="60" w:after="0" w:line="240" w:lineRule="auto"/>
        <w:jc w:val="both"/>
      </w:pPr>
      <w:r w:rsidRPr="00147013">
        <w:t>Постановление Главного государственного санитарного врача Российской Федерации от 28.01.2021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tabs>
          <w:tab w:val="left" w:pos="0"/>
          <w:tab w:val="left" w:pos="1276"/>
        </w:tabs>
        <w:suppressAutoHyphens/>
        <w:spacing w:before="60" w:after="0" w:line="240" w:lineRule="auto"/>
        <w:jc w:val="both"/>
      </w:pPr>
      <w:r w:rsidRPr="00147013">
        <w:t>Постановление Главного государственного санитарного врача Российской Федерации от 28.01.2021 № 3 (ред. от 26.06.2021)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tabs>
          <w:tab w:val="left" w:pos="0"/>
          <w:tab w:val="left" w:pos="1276"/>
        </w:tabs>
        <w:suppressAutoHyphens/>
        <w:spacing w:before="60" w:after="0" w:line="240" w:lineRule="auto"/>
        <w:jc w:val="both"/>
      </w:pPr>
      <w:bookmarkStart w:id="11" w:name="_Hlk95124044"/>
      <w:r w:rsidRPr="00147013">
        <w:t xml:space="preserve">Постановление Правительства Российской Федерации от 03.03.2018 № 222 (ред. от 21.12.2018) «Об утверждении Правил установления санитарно-защитных зон и использования земельных участков, расположенных в границах санитарно-защитных зон»; 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tabs>
          <w:tab w:val="left" w:pos="0"/>
          <w:tab w:val="left" w:pos="1276"/>
        </w:tabs>
        <w:suppressAutoHyphens/>
        <w:spacing w:before="60" w:after="0" w:line="240" w:lineRule="auto"/>
        <w:jc w:val="both"/>
      </w:pPr>
      <w:r w:rsidRPr="00147013">
        <w:t>СП 51.13330.2011. Свод правил. Защита от шума. Актуализированная редакция СНиП 23-03-2003 (утв. Приказом Минрегиона РФ от 28.12.2010 № 825) (ред. от 05.05.2017);</w:t>
      </w:r>
    </w:p>
    <w:bookmarkEnd w:id="11"/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«СП 42.13330.2016. Свод правил. Градостроительство. Планировка и застройка городских и сельских поселений. Актуализированная редакция СНИП 2.07.01-89» (утв. Приказом Минстроя РФ от 30.12.2016 № 1034/пр);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«СП 36.13330.2012. Свод правил. Магистральные трубопроводы. Актуализированная редакция СНИП 2.05.06-85» (утв. Приказом Госстроя от 25.12.2012 № 108/ГС);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Закон Московской области 08.02. 2018 № 11/2018-ОЗ «Об объектах культурного наследия (памятниках истории и культуры) в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lastRenderedPageBreak/>
        <w:t>«СП 396.1325800.2018. Свод правил. Улицы и дороги населенных пунктов. Правила градостроительного проектирования» (утв. Приказом Минстроя России от 01.08.2018 № 474/пр);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«СП 34.13330.2021. Свод правил. Автомобильные дороги. СНиП 2.05.02-85*» (утв. и введен в действие Приказом Минстроя России от 09.02.2021 № 53/пр);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Закон Московской области № 36/2007-ОЗ «О Генеральном плане развития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Закон Московской области № 115/2007-ОЗ «О погребении и похоронном деле в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Закон Московской области от 12.06.2004 № 75/2004-ОЗ «Об обороте земель сельскохозяйственного назначения на территории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Закон Московской области от 29.10.2004 № 134/2004-ОЗ «О статусе и границе городского округа Реутов;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«Генеральная схема газоснабжения Московской области до 2030 года», «Альбом схем газоснабжения и газификации Московской области», разработанная ОАО «Газпром промгаз» при участии ГУП МО «Мособлгаз», одобренная утвержденным решением Межведомственной комиссии по вопросам энергообеспечения Московской области от 14.11.2013 г. №11;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20.12.2004 № 778/50 «Об утверждении Программы Правительства Московской области «Развитие газификации в Московской области до 2025 года»;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Схема и программа перспективного развития электроэнергии Московской области на период 2019-2023 гг., утвержденная Постановлением губернатора МО №184-ПГ от 26.04.2018 г.;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Губернатора Московской области от 26.04.2018 № 184-ПГ «Об утверждении Схемы и программы перспективного развития электроэнергетики Московской области на период 2019-2023 годов»;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Приказ Министерства энергетики Российской Федерации от 28.02.2018 № 121 «Об утверждении схемы и программы развития единой энергетической системы России на 2018-20124 годы»;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17.10.2017 № 863/38 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 силу отдельных постановлений Правительства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Российской Федерации от 9 апреля 2016 г. №291 «Правила установления субъектами Российской Федерации нормативов минимальной обеспеченности населения площадью торговых объектов»;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Схема и программа перспективного развития Единой Энергетической системы России на 2017-2022 годы утвержденная приказом Минэнерго России №147 от 1.03.2016г.;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 xml:space="preserve">Распоряжение Правительства Российской Федерации от 19.03.2013 № 384-р </w:t>
      </w:r>
      <w:r w:rsidRPr="00147013">
        <w:br/>
        <w:t>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Распоряжение Правительства Российской федерации от 06.05.2015 № 816-р (с изменениями на от 23.05.2018 № 957-р) «Об утверждении схемы территориального планирования Российской Федерации в области федерального транспорта (в части трубопроводного транспорта)»;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11.07.2007 № 517/23 «Об утверждении Схемы территориального планирования Московской области - основных положений градостроительного развития»;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lastRenderedPageBreak/>
        <w:t>Постановление Правительства Московской области от 11.02.2009 № 106/5 «Об утверждении Схемы развития и размещения особо охраняемых природных территорий в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tabs>
          <w:tab w:val="left" w:pos="0"/>
          <w:tab w:val="left" w:pos="1276"/>
        </w:tabs>
        <w:suppressAutoHyphens/>
        <w:spacing w:before="60" w:after="0" w:line="240" w:lineRule="auto"/>
        <w:jc w:val="both"/>
      </w:pPr>
      <w:r w:rsidRPr="00147013">
        <w:t>Постановление Правительства Московской области от 22.12.2016 № 984/47 (ред. от 11.01.2022) «Об утверждении территориальной схемы обращения с отходами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tabs>
          <w:tab w:val="left" w:pos="0"/>
          <w:tab w:val="left" w:pos="1276"/>
        </w:tabs>
        <w:suppressAutoHyphens/>
        <w:spacing w:before="60" w:after="0" w:line="240" w:lineRule="auto"/>
        <w:jc w:val="both"/>
      </w:pPr>
      <w:r w:rsidRPr="00147013">
        <w:t xml:space="preserve">Постановление Правительства Московской области от 25.03.2016 № 230/8 </w:t>
      </w:r>
      <w:r w:rsidRPr="00147013">
        <w:br/>
        <w:t>«Об утверждении Схемы территориального планирования транспортного обслуживания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20.03.2014 № 168/9 (с изменениями на 9 сентября 2016 года) «О развитии транспортно-пересадочных узлов на территории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26.03.2014 № 194/9 «Об утверждении итогового отчёта о реализации долгосрочной целевой программы Московской области «Разработка Генерального плана развития Московской области на период до 2020 года»;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17.08.2015 № 713/30 «Об утверждении нормативов градостроительного проектирования Московской области»;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30.12.2014 №1169/51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15.03.2002 № 84/9 «Об утверждении списка памятников истории и культуры»;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Главного государственного санитарного врача Российской Федерации от 25.09.2007 №74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23.09.2014 № 802/38 «О прогнозе социально-экономического развития Московской области на 2015-2017 годы»;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13.05.2002 № 175/16 «О нормативной потребности муниципальных образований Московской области в объектах социальной инфраструктуры»;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13.03.2014 №157/5 «Об утверждении нормативной потребности муниципальных образований Московской области в объектах социальной инфраструктуры»;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28.10.2013 №663/38 «Об утверждении государственной программы Московской области «Здравоохранение Подмосковья» на 2017-2021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25.10.2016 №787/39 «Об утверждении государственной программы Московской области «Культура Подмосковья» на 2017-2021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25.10.2016 №784/39 «Об утверждении государственной программы Московской области «Образование Подмосковья» на 2017-2025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25.10.2016 №783/39 «Об утверждении государственной программы Московской области «Социальная защита населения Московской области» на 2017-2021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25.10.2016 № 786/39 «Об утверждении государственной программы Московской области «Спорт Подмосковья» на 2017-2027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lastRenderedPageBreak/>
        <w:t>Постановление Правительства Московской области от 13.08.2013 №602/31 «Об утверждении государственной программы Московской области «Сельское хозяйство Подмосковья» на 2017-2021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25.10.2016 №795/39 «Об утверждении государственной программы Московской области «Экология и окружающая среда Подмосковья» на 2017-2021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 xml:space="preserve">Постановление Правительства Московской области от 17.10.2017 № 863/38 </w:t>
      </w:r>
      <w:r w:rsidRPr="00147013">
        <w:br/>
        <w:t xml:space="preserve">«Об утверждении государственной программы Московской области «Развитие инженерной инфраструктуры и энергоэффективности» на 2018-2024 годы </w:t>
      </w:r>
      <w:bookmarkStart w:id="12" w:name="_Hlk88579691"/>
      <w:r w:rsidRPr="00147013">
        <w:t>и признании утратившими силу отдельных Постановлений Правительства Московской области</w:t>
      </w:r>
      <w:bookmarkEnd w:id="12"/>
      <w:r w:rsidRPr="00147013">
        <w:t>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25.10.2016 №790/39 «Об утверждении государственной программы Московской области «Жилище» на 2017-2021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Постановление Правительства Московской области от 25.10.2016 №791/39 «Об утверждении государственной программы Московской области «Архитектура и градостроительство Подмосковья» на 2017-2021 годы;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 793»;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Приказ Росреестра П/369 от 01.08.2014 «О реализации информационного взаимодействия при ведении государственного кадастра недвижимости в электронном виде».</w:t>
      </w:r>
    </w:p>
    <w:p w:rsidR="001C32B0" w:rsidRPr="00147013" w:rsidRDefault="001C32B0" w:rsidP="001C32B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47013">
        <w:t>Приказ Министерства регионального развития Российской Федерации от 26.05.2011 № 244 «Об утверждении Методических рекомендаций по разработке проектов генеральных планов поселений и городских округов»;</w:t>
      </w:r>
    </w:p>
    <w:p w:rsidR="001C32B0" w:rsidRPr="00147013" w:rsidRDefault="001C32B0" w:rsidP="001C32B0">
      <w:pPr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jc w:val="both"/>
      </w:pPr>
      <w:r w:rsidRPr="00147013">
        <w:t>Постановление Правительства Московской области от 15 февраля 2017 года № 104/5 «Об утверждении Перечня особо ценных продуктивных сельскохозяйственных угодий, расположенных на территории Московской области, использование которых для других целей не допускается».</w:t>
      </w:r>
    </w:p>
    <w:p w:rsidR="001C32B0" w:rsidRPr="00147013" w:rsidRDefault="001C32B0" w:rsidP="001C32B0">
      <w:pPr>
        <w:numPr>
          <w:ilvl w:val="0"/>
          <w:numId w:val="42"/>
        </w:numPr>
        <w:tabs>
          <w:tab w:val="left" w:pos="1134"/>
          <w:tab w:val="left" w:pos="1276"/>
        </w:tabs>
        <w:spacing w:after="240" w:line="240" w:lineRule="auto"/>
        <w:jc w:val="both"/>
      </w:pPr>
      <w:r w:rsidRPr="00147013">
        <w:t xml:space="preserve">иными федеральными законами и нормативными правовыми актами Российской Федерации, Московской области и </w:t>
      </w:r>
      <w:r w:rsidR="00472BD7" w:rsidRPr="00147013">
        <w:fldChar w:fldCharType="begin"/>
      </w:r>
      <w:r w:rsidR="008D151C" w:rsidRPr="00147013">
        <w:instrText xml:space="preserve"> MERGEFIELD "Форма_род" </w:instrText>
      </w:r>
      <w:r w:rsidR="00472BD7" w:rsidRPr="00147013">
        <w:fldChar w:fldCharType="separate"/>
      </w:r>
      <w:r w:rsidRPr="00147013">
        <w:t xml:space="preserve">городского </w:t>
      </w:r>
      <w:r w:rsidR="00472BD7" w:rsidRPr="00147013">
        <w:fldChar w:fldCharType="end"/>
      </w:r>
      <w:r w:rsidRPr="00147013">
        <w:t>округа Реутов.</w:t>
      </w:r>
    </w:p>
    <w:p w:rsidR="001C32B0" w:rsidRPr="00147013" w:rsidRDefault="001C32B0" w:rsidP="001C32B0"/>
    <w:p w:rsidR="00463C0E" w:rsidRPr="00147013" w:rsidRDefault="00463C0E" w:rsidP="00AE1475">
      <w:pPr>
        <w:pStyle w:val="11"/>
      </w:pPr>
      <w:bookmarkStart w:id="13" w:name="_Toc114139375"/>
      <w:bookmarkEnd w:id="0"/>
      <w:bookmarkEnd w:id="1"/>
      <w:r w:rsidRPr="00147013">
        <w:lastRenderedPageBreak/>
        <w:t>П</w:t>
      </w:r>
      <w:bookmarkEnd w:id="2"/>
      <w:bookmarkEnd w:id="3"/>
      <w:bookmarkEnd w:id="4"/>
      <w:bookmarkEnd w:id="5"/>
      <w:r w:rsidR="000C2D2C" w:rsidRPr="00147013">
        <w:t>араметры функциональных зон</w:t>
      </w:r>
      <w:bookmarkEnd w:id="13"/>
    </w:p>
    <w:p w:rsidR="00E03FBF" w:rsidRPr="00147013" w:rsidRDefault="00AE4947" w:rsidP="00E03FBF">
      <w:pPr>
        <w:spacing w:after="200" w:line="276" w:lineRule="auto"/>
        <w:ind w:firstLine="709"/>
        <w:contextualSpacing/>
        <w:jc w:val="both"/>
      </w:pPr>
      <w:r w:rsidRPr="00147013">
        <w:t>Параметры функциональных зон</w:t>
      </w:r>
      <w:r w:rsidR="00E03FBF" w:rsidRPr="00147013">
        <w:t xml:space="preserve"> применяются с учетом:</w:t>
      </w:r>
    </w:p>
    <w:p w:rsidR="00E03FBF" w:rsidRPr="00147013" w:rsidRDefault="00E03FBF" w:rsidP="00E03FBF">
      <w:pPr>
        <w:spacing w:after="200" w:line="276" w:lineRule="auto"/>
        <w:ind w:firstLine="709"/>
        <w:contextualSpacing/>
        <w:jc w:val="both"/>
      </w:pPr>
      <w:r w:rsidRPr="00147013">
        <w:t xml:space="preserve">- Режимов использования территорий объектов культурного наследия и их зон охраны, установленных утвержденными нормативно-правовыми актами в области охраны объектов культурного наследия.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территорий, зон охраны и защитных зон объектов культурного наследия в составе Тома </w:t>
      </w:r>
      <w:r w:rsidRPr="00147013">
        <w:rPr>
          <w:lang w:val="en-US"/>
        </w:rPr>
        <w:t>III</w:t>
      </w:r>
      <w:r w:rsidRPr="00147013">
        <w:t xml:space="preserve">. </w:t>
      </w:r>
      <w:r w:rsidR="00827278" w:rsidRPr="00147013">
        <w:t>«Объекты культурного наследия».</w:t>
      </w:r>
    </w:p>
    <w:p w:rsidR="00E03FBF" w:rsidRPr="00147013" w:rsidRDefault="00E03FBF" w:rsidP="00E03FBF">
      <w:pPr>
        <w:spacing w:after="200" w:line="276" w:lineRule="auto"/>
        <w:ind w:firstLine="709"/>
        <w:contextualSpacing/>
        <w:jc w:val="both"/>
      </w:pPr>
      <w:r w:rsidRPr="00147013">
        <w:t>- Режимов использования особо охраняемых природных и их охранных зон (при наличии), установленных утвержденными нормативно-правовыми актами. Границы ООПТ и их охранных зон (при наличии) отображены в материалах по обоснованию генерального плана на Карте существующих и планируемых особо охраняемых природных территорий, зон санитарной охраны источников питьевого водоснабжения, водоохранных зон, прибрежных защитных полос, береговых полос водных объектов. Зон затопления и подтопления.</w:t>
      </w:r>
    </w:p>
    <w:p w:rsidR="00E03FBF" w:rsidRDefault="00E03FBF" w:rsidP="00E03FBF">
      <w:pPr>
        <w:spacing w:after="200" w:line="276" w:lineRule="auto"/>
        <w:ind w:firstLine="709"/>
        <w:contextualSpacing/>
        <w:jc w:val="both"/>
      </w:pPr>
      <w:r w:rsidRPr="00147013">
        <w:t>- Иных ограничений в зонах с особыми условиями использования территории, установленных в соответствии с действующим законодательством. Зоны с особыми условиями использования территорий отображены в материалах по обоснованию генерального плана на Карте зон с особыми условиями использования территории в границах муниципального образования.</w:t>
      </w:r>
    </w:p>
    <w:p w:rsidR="006C0FA3" w:rsidRPr="0039347F" w:rsidRDefault="006C0FA3" w:rsidP="006C0FA3">
      <w:pPr>
        <w:spacing w:before="120"/>
        <w:ind w:firstLine="900"/>
        <w:jc w:val="both"/>
      </w:pPr>
      <w:r w:rsidRPr="0039347F">
        <w:t>В целях наиболее эффективного использования территорий, допускается в составе функциональных зон, не предусматривающих жилищного строительства, расположенных в границах населенных пунктов, размещение любых нежилых объектов при условии соблюдения нормативов градостроительного проектирования, требований технических регламентов, санитарных правил и норм, иных обязательных требований, предусмотренным действующим законодательством, без внесения изменений в генеральный план. Перечень видов объектов капитального строительства, допустимых к размещению в составе функциональных зон, не предусматривающих жилищного строительства, расположенных в границах населенных пунктов, определяется с учетом градостроительных регламентов, установленных в правилах землепользования и застройки.</w:t>
      </w:r>
    </w:p>
    <w:p w:rsidR="001642BC" w:rsidRPr="00147013" w:rsidRDefault="00D27639" w:rsidP="00D27639">
      <w:pPr>
        <w:pStyle w:val="aa"/>
        <w:widowControl w:val="0"/>
        <w:spacing w:before="120"/>
        <w:ind w:firstLine="851"/>
        <w:jc w:val="both"/>
      </w:pPr>
      <w:r w:rsidRPr="00147013">
        <w:t>Параметры существующих функциональных зон – сохранение функционального использования с существующими параметрами, параметры планируемых функциональных зон приведены в таблице.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4"/>
        <w:gridCol w:w="1607"/>
        <w:gridCol w:w="1723"/>
        <w:gridCol w:w="976"/>
        <w:gridCol w:w="1829"/>
        <w:gridCol w:w="1918"/>
      </w:tblGrid>
      <w:tr w:rsidR="00147013" w:rsidRPr="00F81E9B" w:rsidTr="00523274">
        <w:trPr>
          <w:trHeight w:val="960"/>
          <w:tblHeader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Функциональные зоны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Местоположение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Мероприятия территориального планирования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 зоны, га 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Параметры планируемого развития жилых зон 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Планируемые для размещения объекты Федерального (Ф), Регионального (Р)</w:t>
            </w:r>
          </w:p>
        </w:tc>
      </w:tr>
      <w:tr w:rsidR="00147013" w:rsidRPr="00F81E9B" w:rsidTr="00523274">
        <w:trPr>
          <w:trHeight w:val="960"/>
        </w:trPr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застройки многоквартирными жилыми домами (Ж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236,39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Комсомольская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Новогиреевская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Поповка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Гагарина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Поликлиника (медицинский центр) (Р)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Проспект Мира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Комсомольская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Н.А.Некрасова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Садовый проезд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Садовый проезд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5,09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Поликлиника (Р)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Садовый проезд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Строителей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Поликлиника (стоматология) (Р), Поликлиника (Р)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Строителей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Строителей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275,57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застройки индивидупльными жилыми домами (Ж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3274" w:rsidRPr="00F81E9B" w:rsidTr="00523274">
        <w:trPr>
          <w:trHeight w:val="240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275,88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81E9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C1A01" w:rsidRPr="00F81E9B" w:rsidRDefault="009C1A01" w:rsidP="009C1A01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2"/>
        <w:gridCol w:w="1883"/>
        <w:gridCol w:w="1808"/>
        <w:gridCol w:w="1012"/>
        <w:gridCol w:w="1622"/>
        <w:gridCol w:w="1760"/>
      </w:tblGrid>
      <w:tr w:rsidR="00147013" w:rsidRPr="00F81E9B" w:rsidTr="00523274">
        <w:trPr>
          <w:trHeight w:val="1200"/>
          <w:tblHeader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Функциональные зоны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Местоположение 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территориального планирования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 зоны, га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Параметры планируемого развития  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Планируемые для размещения объекты Федерального (Ф), Регионального (Р)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Многофункциональная зона без размещения жилой застройки (МФ-2)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Фабричная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11,38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Проспект Мира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6,54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Дзержинского, 22В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18,49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Зона смешанной и общественно-деловой застройки (О)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Ашхабадская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16,05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Железнодорожная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Н.А.Некрасова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Н.А.Некрасова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Н.А.Некрасова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102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ш. шоссе Автомагистраль Москва - Нижний Новгород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Коммунальный проезд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Коммунальный проезд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Коммунальный проезд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Коммунальный проезд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23,87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Многофункциональная общественно-деловая зона (О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46,32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Н.А. Некрасова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Н.А.Некрасова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Транспортная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Октября, 17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51,94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 специализированной общественной застройки</w:t>
            </w: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(О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36,32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Гагагрина 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Поликлиника (реконструкция) (Р)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Южная, 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Ленина, 2Ак8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им. Головашкина, 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Новая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6,69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Ленина, 2А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Больница (реконструкция) (Р)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Гагарина, 14а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Юбилейный проспект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Комсомольская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Гагарина, 16а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Юбилейный проспект, 15а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Котовского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Котовского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Советская, 27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Советская, 27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Советская, 27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Советская, 27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Советская, 27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Строителей, 15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Лесная, 12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Лесная, 8А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73,94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3274" w:rsidRPr="00F81E9B" w:rsidTr="00523274">
        <w:trPr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га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168,23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23274" w:rsidRPr="00F81E9B" w:rsidRDefault="00523274" w:rsidP="009C1A01">
      <w:pPr>
        <w:rPr>
          <w:sz w:val="18"/>
          <w:szCs w:val="18"/>
        </w:rPr>
      </w:pPr>
    </w:p>
    <w:p w:rsidR="009A2F32" w:rsidRPr="00F81E9B" w:rsidRDefault="009A2F32" w:rsidP="009C1A01">
      <w:pPr>
        <w:rPr>
          <w:sz w:val="18"/>
          <w:szCs w:val="18"/>
        </w:rPr>
      </w:pPr>
    </w:p>
    <w:p w:rsidR="009A2F32" w:rsidRPr="00F81E9B" w:rsidRDefault="009A2F32" w:rsidP="009C1A01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3"/>
        <w:gridCol w:w="1662"/>
        <w:gridCol w:w="1871"/>
        <w:gridCol w:w="1121"/>
        <w:gridCol w:w="1642"/>
        <w:gridCol w:w="1888"/>
      </w:tblGrid>
      <w:tr w:rsidR="00147013" w:rsidRPr="00F81E9B" w:rsidTr="00523274">
        <w:trPr>
          <w:trHeight w:val="960"/>
          <w:tblHeader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Функциональные зоны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Местоположение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территориального планирования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 зоны, га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Параметры планируемого развития  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Планируемые для размещения объекты Федерального (Ф), Регионального (Р)</w:t>
            </w:r>
          </w:p>
        </w:tc>
      </w:tr>
      <w:tr w:rsidR="00147013" w:rsidRPr="00F81E9B" w:rsidTr="00523274">
        <w:trPr>
          <w:trHeight w:val="960"/>
        </w:trPr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Производственная зона (П)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106,68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Проспект Мира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Никольская, 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Никольская, 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51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Транспортная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14,02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125,57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Коммунально-складская зона (К)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33,76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Строителей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48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Строителей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37,45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инженерной инфраструктуры (И)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21,39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21,39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транспортной инфраструктуры (Т)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130,13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130,13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3274" w:rsidRPr="00F81E9B" w:rsidTr="00523274">
        <w:trPr>
          <w:trHeight w:val="24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га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314,54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689B" w:rsidRPr="00F81E9B" w:rsidRDefault="001D689B" w:rsidP="009C1A01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1715"/>
        <w:gridCol w:w="1839"/>
        <w:gridCol w:w="1042"/>
        <w:gridCol w:w="1695"/>
        <w:gridCol w:w="2011"/>
      </w:tblGrid>
      <w:tr w:rsidR="00147013" w:rsidRPr="00F81E9B" w:rsidTr="00523274">
        <w:trPr>
          <w:trHeight w:val="960"/>
          <w:tblHeader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Функциональные зоны 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Местоположение 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территориального планирования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 зоны, га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Параметры планируемого развития 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Планируемые для размещения объекты Федерального (Ф), Регионального (Р)</w:t>
            </w:r>
          </w:p>
        </w:tc>
      </w:tr>
      <w:tr w:rsidR="00147013" w:rsidRPr="00F81E9B" w:rsidTr="00523274">
        <w:trPr>
          <w:trHeight w:val="960"/>
        </w:trPr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Зоны рекреационного назначения (Р)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Реутовских Ополченцев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12,98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озелененных территорий (лесопарки, парки, сады, скверы, бульвары, городские леса) (Р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38,36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Октября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Октября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Октября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Юбилейный проспект д. 54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Строителей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42,48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лесов (Р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16,87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16,87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3274" w:rsidRPr="00F81E9B" w:rsidTr="00523274">
        <w:trPr>
          <w:trHeight w:val="24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га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23274" w:rsidRPr="00F81E9B" w:rsidRDefault="00523274" w:rsidP="009C1A01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662"/>
        <w:gridCol w:w="1892"/>
        <w:gridCol w:w="1125"/>
        <w:gridCol w:w="1636"/>
        <w:gridCol w:w="1888"/>
      </w:tblGrid>
      <w:tr w:rsidR="00147013" w:rsidRPr="00F81E9B" w:rsidTr="00523274">
        <w:trPr>
          <w:trHeight w:val="1200"/>
          <w:tblHeader/>
        </w:trPr>
        <w:tc>
          <w:tcPr>
            <w:tcW w:w="954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Функциональные зоны 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Местоположение 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территориального планирования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 зоны, га 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Параметры планируемого развития  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Планируемые для размещения объекты Федерального (Ф), Регионального (Р)</w:t>
            </w:r>
          </w:p>
        </w:tc>
      </w:tr>
      <w:tr w:rsidR="00147013" w:rsidRPr="00F81E9B" w:rsidTr="00523274">
        <w:trPr>
          <w:trHeight w:val="960"/>
        </w:trPr>
        <w:tc>
          <w:tcPr>
            <w:tcW w:w="954" w:type="pct"/>
            <w:vMerge w:val="restart"/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Зоны специального назначения (СП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-5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68,05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54" w:type="pct"/>
            <w:vMerge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pct"/>
            <w:gridSpan w:val="2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68,05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954" w:type="pct"/>
            <w:vMerge w:val="restart"/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Зона складирования и захоронения отходов (СП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54" w:type="pct"/>
            <w:vMerge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pct"/>
            <w:gridSpan w:val="2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7013" w:rsidRPr="00F81E9B" w:rsidTr="00523274">
        <w:trPr>
          <w:trHeight w:val="960"/>
        </w:trPr>
        <w:tc>
          <w:tcPr>
            <w:tcW w:w="954" w:type="pct"/>
            <w:vMerge w:val="restart"/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Зона озелененных территорий специального назначения (СП</w:t>
            </w:r>
            <w:r w:rsidR="00C424FF"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Без указания местоположения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существующая функциональная зона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сохранение существующего функционального назначения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720"/>
        </w:trPr>
        <w:tc>
          <w:tcPr>
            <w:tcW w:w="954" w:type="pct"/>
            <w:vMerge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планируемая функциональная зона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РНГП/ППТ/ГК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013" w:rsidRPr="00F81E9B" w:rsidTr="00523274">
        <w:trPr>
          <w:trHeight w:val="240"/>
        </w:trPr>
        <w:tc>
          <w:tcPr>
            <w:tcW w:w="954" w:type="pct"/>
            <w:vMerge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pct"/>
            <w:gridSpan w:val="2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3274" w:rsidRPr="00F81E9B" w:rsidTr="00523274">
        <w:trPr>
          <w:trHeight w:val="240"/>
        </w:trPr>
        <w:tc>
          <w:tcPr>
            <w:tcW w:w="954" w:type="pct"/>
            <w:shd w:val="clear" w:color="auto" w:fill="auto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pct"/>
            <w:gridSpan w:val="2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га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78,05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523274" w:rsidRPr="00F81E9B" w:rsidRDefault="00523274" w:rsidP="005232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1E9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689B" w:rsidRPr="00147013" w:rsidRDefault="001D689B" w:rsidP="009C1A01">
      <w:pPr>
        <w:rPr>
          <w:lang w:val="en-US"/>
        </w:rPr>
      </w:pPr>
    </w:p>
    <w:p w:rsidR="001D689B" w:rsidRPr="00147013" w:rsidRDefault="001D689B" w:rsidP="009C1A01">
      <w:pPr>
        <w:rPr>
          <w:lang w:val="en-US"/>
        </w:rPr>
      </w:pPr>
    </w:p>
    <w:p w:rsidR="00463C0E" w:rsidRPr="00147013" w:rsidRDefault="00463C0E" w:rsidP="00AE1475">
      <w:pPr>
        <w:pStyle w:val="11"/>
      </w:pPr>
      <w:bookmarkStart w:id="14" w:name="_Toc114139376"/>
      <w:r w:rsidRPr="00147013">
        <w:lastRenderedPageBreak/>
        <w:t>С</w:t>
      </w:r>
      <w:r w:rsidR="000C2D2C" w:rsidRPr="00147013">
        <w:t>ведения о видах, назначении и наименованиях</w:t>
      </w:r>
      <w:r w:rsidR="00AE2C0E" w:rsidRPr="00147013">
        <w:t xml:space="preserve"> планируемых</w:t>
      </w:r>
      <w:r w:rsidR="000C2D2C" w:rsidRPr="00147013">
        <w:t xml:space="preserve"> объект</w:t>
      </w:r>
      <w:r w:rsidR="00004294" w:rsidRPr="00147013">
        <w:t>ОВ</w:t>
      </w:r>
      <w:bookmarkEnd w:id="14"/>
    </w:p>
    <w:p w:rsidR="002F0678" w:rsidRPr="00147013" w:rsidRDefault="002F0678" w:rsidP="002F0678">
      <w:pPr>
        <w:pStyle w:val="22"/>
      </w:pPr>
      <w:bookmarkStart w:id="15" w:name="_Toc114139377"/>
      <w:r w:rsidRPr="00147013">
        <w:t>Развитие социальной инфраструктуры</w:t>
      </w:r>
      <w:bookmarkEnd w:id="15"/>
      <w:r w:rsidRPr="00147013">
        <w:t xml:space="preserve"> </w:t>
      </w:r>
    </w:p>
    <w:p w:rsidR="00B108D5" w:rsidRPr="00147013" w:rsidRDefault="00B108D5" w:rsidP="00536311">
      <w:pPr>
        <w:spacing w:before="40" w:after="40" w:line="264" w:lineRule="auto"/>
        <w:ind w:firstLine="709"/>
        <w:jc w:val="both"/>
      </w:pPr>
      <w:r w:rsidRPr="00147013">
        <w:t>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концепциями, одобренными решениями Градостроительного совета Московской области.</w:t>
      </w:r>
    </w:p>
    <w:p w:rsidR="00B108D5" w:rsidRPr="00147013" w:rsidRDefault="00B108D5" w:rsidP="00536311">
      <w:pPr>
        <w:spacing w:before="40" w:after="40" w:line="264" w:lineRule="auto"/>
        <w:ind w:firstLine="709"/>
        <w:jc w:val="both"/>
      </w:pPr>
      <w:r w:rsidRPr="00147013">
        <w:t>Емкость (мощность) объектов приводится ориентировочно и будет определяться (уточняться) на стадии разработки проекта планировки территории в соответствии с региональными нормативами градостроительного проектирования Московской области, а также согласно Программам комплексного развития муниципального образования и Адресным инвестиционным программам Московской области.</w:t>
      </w:r>
    </w:p>
    <w:p w:rsidR="001249EA" w:rsidRPr="00147013" w:rsidRDefault="001249EA" w:rsidP="005A3BB4">
      <w:pPr>
        <w:pStyle w:val="33"/>
      </w:pPr>
      <w:bookmarkStart w:id="16" w:name="_Toc114139378"/>
      <w:r w:rsidRPr="00147013">
        <w:t>Сведения о потребностях в объектах местного значения</w:t>
      </w:r>
      <w:r w:rsidR="00231862" w:rsidRPr="00147013">
        <w:t xml:space="preserve"> городского округа</w:t>
      </w:r>
      <w:bookmarkEnd w:id="16"/>
    </w:p>
    <w:p w:rsidR="001249EA" w:rsidRPr="00147013" w:rsidRDefault="00231862" w:rsidP="001249EA">
      <w:pPr>
        <w:spacing w:before="40" w:after="40" w:line="264" w:lineRule="auto"/>
        <w:ind w:firstLine="709"/>
        <w:jc w:val="center"/>
      </w:pPr>
      <w:r w:rsidRPr="00147013">
        <w:t>П</w:t>
      </w:r>
      <w:r w:rsidR="001249EA" w:rsidRPr="00147013">
        <w:t>отребности в объектах социальной инфраструктуры</w:t>
      </w:r>
      <w:r w:rsidR="001249EA" w:rsidRPr="00147013">
        <w:rPr>
          <w:rStyle w:val="a9"/>
        </w:rPr>
        <w:footnoteReference w:id="1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4"/>
        <w:gridCol w:w="1835"/>
        <w:gridCol w:w="1036"/>
        <w:gridCol w:w="1332"/>
      </w:tblGrid>
      <w:tr w:rsidR="00147013" w:rsidRPr="00147013" w:rsidTr="004F4A70">
        <w:trPr>
          <w:trHeight w:val="20"/>
          <w:tblHeader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EA" w:rsidRPr="00147013" w:rsidRDefault="001249EA" w:rsidP="001249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EA" w:rsidRPr="00147013" w:rsidRDefault="001249EA" w:rsidP="001249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Существующее положение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EA" w:rsidRPr="00147013" w:rsidRDefault="001249EA" w:rsidP="001249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Первая очередь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EA" w:rsidRPr="00147013" w:rsidRDefault="001249EA" w:rsidP="001249E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Расчётный срок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ДОО (мест)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7037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7614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8008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СОШ (мест)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14615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15814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16632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спортивных залах (тыс.кв.м. площади пола)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11,48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12,42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13,06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плоскостных сооружениях (тыс.кв.м.)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102,66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111,08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116,83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бассейнах (кв.м. зеркала воды)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1078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1227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СДЮШ (мест)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1734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1876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1973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культурно-досуговых учреждениях (мест зрительного зала)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1299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1406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1478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театрах (посадочных 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703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739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концертных организациях (посадочных 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703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739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ДШИ (мест)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BB0A90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2466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BB0A90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2668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8C6563" w:rsidP="00376F7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47013">
              <w:rPr>
                <w:sz w:val="20"/>
                <w:szCs w:val="20"/>
                <w:lang w:val="en-US"/>
              </w:rPr>
              <w:t>2807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предприятиях торговли (тыс.кв.м.)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163,5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176,9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186,0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предприятия общественного питания (посад.мест)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4330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4686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4928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предприятия бытового обслуживания (рабочих мест)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1277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1343</w:t>
            </w:r>
          </w:p>
        </w:tc>
      </w:tr>
      <w:tr w:rsidR="00147013" w:rsidRPr="00147013" w:rsidTr="004F4A70">
        <w:trPr>
          <w:trHeight w:val="20"/>
        </w:trPr>
        <w:tc>
          <w:tcPr>
            <w:tcW w:w="2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1249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01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Нормативная потребность в кладбищах (га)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4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28,1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7E" w:rsidRPr="00147013" w:rsidRDefault="00376F7E" w:rsidP="00376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29,6</w:t>
            </w:r>
          </w:p>
        </w:tc>
      </w:tr>
    </w:tbl>
    <w:p w:rsidR="006860CC" w:rsidRPr="00147013" w:rsidRDefault="00471DE2" w:rsidP="005A3BB4">
      <w:pPr>
        <w:pStyle w:val="33"/>
      </w:pPr>
      <w:bookmarkStart w:id="17" w:name="_Toc114139379"/>
      <w:r w:rsidRPr="00147013">
        <w:t xml:space="preserve">Планируемые объекты </w:t>
      </w:r>
      <w:r w:rsidR="00CE0ACE" w:rsidRPr="00147013">
        <w:t>социальной инфраструктуры</w:t>
      </w:r>
      <w:r w:rsidRPr="00147013">
        <w:t xml:space="preserve"> регионального значения</w:t>
      </w:r>
      <w:r w:rsidRPr="00147013">
        <w:rPr>
          <w:vertAlign w:val="superscript"/>
        </w:rPr>
        <w:footnoteReference w:id="2"/>
      </w:r>
      <w:bookmarkEnd w:id="17"/>
    </w:p>
    <w:tbl>
      <w:tblPr>
        <w:tblW w:w="4932" w:type="pct"/>
        <w:jc w:val="center"/>
        <w:tblLook w:val="04A0" w:firstRow="1" w:lastRow="0" w:firstColumn="1" w:lastColumn="0" w:noHBand="0" w:noVBand="1"/>
      </w:tblPr>
      <w:tblGrid>
        <w:gridCol w:w="1035"/>
        <w:gridCol w:w="1808"/>
        <w:gridCol w:w="2904"/>
        <w:gridCol w:w="1210"/>
        <w:gridCol w:w="1158"/>
        <w:gridCol w:w="1884"/>
      </w:tblGrid>
      <w:tr w:rsidR="00147013" w:rsidRPr="00147013" w:rsidTr="004F4A70">
        <w:trPr>
          <w:trHeight w:val="20"/>
          <w:tblHeader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Населённые пункты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Наименование объектов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Ёмкость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Очерёдность</w:t>
            </w:r>
          </w:p>
        </w:tc>
      </w:tr>
      <w:tr w:rsidR="00147013" w:rsidRPr="00147013" w:rsidTr="00051513">
        <w:trPr>
          <w:trHeight w:val="2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г. Реутов, ул. Ленина, 2А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ГАУЗ МО Центральная городская клиническая больница города Реутов (реконструкция)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коек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147013" w:rsidRPr="00147013" w:rsidTr="00051513">
        <w:trPr>
          <w:trHeight w:val="2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г. Реутов, ул. Гагарина, д.4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Поликлиника №1 (реконструкция)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пос./см.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147013" w:rsidRPr="00147013" w:rsidTr="00051513">
        <w:trPr>
          <w:trHeight w:val="2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г. Реутов, проезд Садовый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Поликлиника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пос./см.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147013" w:rsidRPr="00147013" w:rsidTr="00051513">
        <w:trPr>
          <w:trHeight w:val="2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г. Реутов ул. Строителей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пос./см.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Расчетный срок </w:t>
            </w:r>
          </w:p>
        </w:tc>
      </w:tr>
      <w:tr w:rsidR="00147013" w:rsidRPr="00147013" w:rsidTr="00051513">
        <w:trPr>
          <w:trHeight w:val="2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 г. Реутов, просп. Мира, 30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Медицинский центр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пос./см.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Расчетный срок </w:t>
            </w:r>
          </w:p>
        </w:tc>
      </w:tr>
      <w:tr w:rsidR="00945696" w:rsidRPr="00147013" w:rsidTr="00051513">
        <w:trPr>
          <w:trHeight w:val="20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г. Реутов ул. Строителей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Поликлиника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пос./см.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13" w:rsidRPr="00147013" w:rsidRDefault="00051513" w:rsidP="00447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Расчетный срок </w:t>
            </w:r>
          </w:p>
        </w:tc>
      </w:tr>
    </w:tbl>
    <w:p w:rsidR="00A65D47" w:rsidRPr="00147013" w:rsidRDefault="00A65D47" w:rsidP="00BC5A6A"/>
    <w:p w:rsidR="00A65D47" w:rsidRPr="00147013" w:rsidRDefault="00A65D47" w:rsidP="00A65D47">
      <w:pPr>
        <w:jc w:val="center"/>
      </w:pPr>
      <w:r w:rsidRPr="00147013">
        <w:t>Объекты, необходимые для предупреждения чрезвычайных ситуаций межмуниципального и регионального характера, стихийных бедствий, эпидемий и ликвидации их последствий, в том числе объектов, необходимых для предупреждения чрезвычайных ситуаций природного и техногенного характера, возникших при обращении с отходами, и ликвидации их последствий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2088"/>
        <w:gridCol w:w="1172"/>
        <w:gridCol w:w="992"/>
        <w:gridCol w:w="1134"/>
      </w:tblGrid>
      <w:tr w:rsidR="00147013" w:rsidRPr="00147013" w:rsidTr="00A65D47">
        <w:trPr>
          <w:trHeight w:val="20"/>
          <w:tblHeader/>
        </w:trPr>
        <w:tc>
          <w:tcPr>
            <w:tcW w:w="562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№ п/п</w:t>
            </w:r>
          </w:p>
        </w:tc>
        <w:tc>
          <w:tcPr>
            <w:tcW w:w="1418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Статус (планируемый к размещению, планируемый к реконструкции)</w:t>
            </w:r>
          </w:p>
        </w:tc>
        <w:tc>
          <w:tcPr>
            <w:tcW w:w="1276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Срок реализации, год</w:t>
            </w:r>
          </w:p>
        </w:tc>
        <w:tc>
          <w:tcPr>
            <w:tcW w:w="2088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В соответствии с программой, генеральным планом или иным документом</w:t>
            </w:r>
          </w:p>
        </w:tc>
        <w:tc>
          <w:tcPr>
            <w:tcW w:w="1172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92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Местоположение</w:t>
            </w:r>
          </w:p>
        </w:tc>
        <w:tc>
          <w:tcPr>
            <w:tcW w:w="1134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Емкость, мест</w:t>
            </w:r>
          </w:p>
        </w:tc>
      </w:tr>
      <w:tr w:rsidR="00A65D47" w:rsidRPr="00147013" w:rsidTr="00A65D47">
        <w:trPr>
          <w:trHeight w:val="20"/>
          <w:tblHeader/>
        </w:trPr>
        <w:tc>
          <w:tcPr>
            <w:tcW w:w="562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65D47" w:rsidRPr="00147013" w:rsidRDefault="00A65D47" w:rsidP="0029311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Пожарная часть</w:t>
            </w:r>
          </w:p>
        </w:tc>
        <w:tc>
          <w:tcPr>
            <w:tcW w:w="1559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Планируемый к размещению</w:t>
            </w:r>
          </w:p>
        </w:tc>
        <w:tc>
          <w:tcPr>
            <w:tcW w:w="1276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2022 г</w:t>
            </w:r>
          </w:p>
        </w:tc>
        <w:tc>
          <w:tcPr>
            <w:tcW w:w="2088" w:type="dxa"/>
            <w:vAlign w:val="center"/>
          </w:tcPr>
          <w:p w:rsidR="00A65D47" w:rsidRPr="00147013" w:rsidRDefault="00A65D47" w:rsidP="00A65D47">
            <w:pPr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письмо ГУ МЧС России по МО от 02.08.2019 № 11178-3-2-4</w:t>
            </w:r>
          </w:p>
        </w:tc>
        <w:tc>
          <w:tcPr>
            <w:tcW w:w="1172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Реутов</w:t>
            </w:r>
          </w:p>
        </w:tc>
        <w:tc>
          <w:tcPr>
            <w:tcW w:w="992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г. Реутов</w:t>
            </w:r>
          </w:p>
        </w:tc>
        <w:tc>
          <w:tcPr>
            <w:tcW w:w="1134" w:type="dxa"/>
            <w:vAlign w:val="center"/>
          </w:tcPr>
          <w:p w:rsidR="00A65D47" w:rsidRPr="00147013" w:rsidRDefault="00A65D47" w:rsidP="00293114">
            <w:pPr>
              <w:jc w:val="center"/>
              <w:rPr>
                <w:sz w:val="18"/>
                <w:szCs w:val="18"/>
              </w:rPr>
            </w:pPr>
            <w:r w:rsidRPr="00147013">
              <w:rPr>
                <w:sz w:val="18"/>
                <w:szCs w:val="18"/>
              </w:rPr>
              <w:t>4 единицы техники</w:t>
            </w:r>
          </w:p>
        </w:tc>
      </w:tr>
    </w:tbl>
    <w:p w:rsidR="00A65D47" w:rsidRPr="00147013" w:rsidRDefault="00A65D47" w:rsidP="00A65D47">
      <w:pPr>
        <w:jc w:val="center"/>
      </w:pPr>
    </w:p>
    <w:p w:rsidR="00997ED9" w:rsidRPr="00147013" w:rsidRDefault="00997ED9" w:rsidP="005A3BB4">
      <w:pPr>
        <w:pStyle w:val="33"/>
      </w:pPr>
      <w:bookmarkStart w:id="18" w:name="_Toc114139380"/>
      <w:r w:rsidRPr="00147013">
        <w:t xml:space="preserve">Планируемые объекты </w:t>
      </w:r>
      <w:r w:rsidR="00CE0ACE" w:rsidRPr="00147013">
        <w:t>социальной инфраструктуры</w:t>
      </w:r>
      <w:r w:rsidRPr="00147013">
        <w:t xml:space="preserve"> </w:t>
      </w:r>
      <w:r w:rsidR="00DA79D6" w:rsidRPr="00147013">
        <w:t>федерального</w:t>
      </w:r>
      <w:r w:rsidRPr="00147013">
        <w:t xml:space="preserve"> значения</w:t>
      </w:r>
      <w:r w:rsidR="00DA79D6" w:rsidRPr="00147013">
        <w:rPr>
          <w:vertAlign w:val="superscript"/>
        </w:rPr>
        <w:footnoteReference w:id="3"/>
      </w:r>
      <w:bookmarkEnd w:id="18"/>
    </w:p>
    <w:p w:rsidR="001249EA" w:rsidRPr="00147013" w:rsidRDefault="001249EA" w:rsidP="001249EA">
      <w:r w:rsidRPr="00147013">
        <w:t>Отсутствуют.</w:t>
      </w:r>
    </w:p>
    <w:p w:rsidR="00463C0E" w:rsidRPr="00147013" w:rsidRDefault="00463C0E" w:rsidP="00463C0E">
      <w:pPr>
        <w:pStyle w:val="22"/>
      </w:pPr>
      <w:bookmarkStart w:id="19" w:name="_Toc59710731"/>
      <w:bookmarkStart w:id="20" w:name="_Toc59710777"/>
      <w:bookmarkStart w:id="21" w:name="_Toc114139381"/>
      <w:r w:rsidRPr="00147013">
        <w:t>Развитие транспортной инфраструктуры</w:t>
      </w:r>
      <w:bookmarkEnd w:id="19"/>
      <w:bookmarkEnd w:id="20"/>
      <w:bookmarkEnd w:id="21"/>
      <w:r w:rsidRPr="00147013">
        <w:t xml:space="preserve"> </w:t>
      </w:r>
    </w:p>
    <w:p w:rsidR="00974742" w:rsidRPr="00147013" w:rsidRDefault="00231862" w:rsidP="005A3BB4">
      <w:pPr>
        <w:pStyle w:val="33"/>
      </w:pPr>
      <w:bookmarkStart w:id="22" w:name="_Toc114139382"/>
      <w:r w:rsidRPr="00147013">
        <w:t xml:space="preserve">Сведения о </w:t>
      </w:r>
      <w:r w:rsidR="00680A2B" w:rsidRPr="00147013">
        <w:t xml:space="preserve">потребности в объектах </w:t>
      </w:r>
      <w:r w:rsidR="00974742" w:rsidRPr="00147013">
        <w:t>транспортной инфраструктуры</w:t>
      </w:r>
      <w:r w:rsidR="00680A2B" w:rsidRPr="00147013">
        <w:t xml:space="preserve"> местного значения</w:t>
      </w:r>
      <w:bookmarkEnd w:id="22"/>
    </w:p>
    <w:p w:rsidR="00680A2B" w:rsidRPr="00147013" w:rsidRDefault="00680A2B" w:rsidP="00AA6FFE">
      <w:pPr>
        <w:pStyle w:val="44"/>
        <w:numPr>
          <w:ilvl w:val="3"/>
          <w:numId w:val="3"/>
        </w:numPr>
      </w:pPr>
      <w:r w:rsidRPr="00147013">
        <w:t>Гаражи и стоянки для постоянного хранения личного автомобильного транспорта</w:t>
      </w:r>
    </w:p>
    <w:tbl>
      <w:tblPr>
        <w:tblW w:w="4924" w:type="pct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1725"/>
        <w:gridCol w:w="1725"/>
        <w:gridCol w:w="1581"/>
        <w:gridCol w:w="1725"/>
        <w:gridCol w:w="1757"/>
      </w:tblGrid>
      <w:tr w:rsidR="00147013" w:rsidRPr="00147013" w:rsidTr="00F60998">
        <w:trPr>
          <w:trHeight w:val="397"/>
          <w:tblHeader/>
          <w:jc w:val="center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Количество индивидуальных легковых автомобилей жителей многоквартирной застройки, ед.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Необходимое количество машино-мест для постоянного хранения при 90% обеспеченности машино-местами (РНГП), ед.</w:t>
            </w:r>
          </w:p>
        </w:tc>
      </w:tr>
      <w:tr w:rsidR="00147013" w:rsidRPr="00147013" w:rsidTr="00F60998">
        <w:trPr>
          <w:trHeight w:val="397"/>
          <w:tblHeader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сущ. положение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расчётный срок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сущ. положение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расчётный срок</w:t>
            </w:r>
          </w:p>
        </w:tc>
      </w:tr>
      <w:tr w:rsidR="00147013" w:rsidRPr="00147013" w:rsidTr="00F60998">
        <w:trPr>
          <w:trHeight w:val="397"/>
          <w:tblHeader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38 970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49 195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60 363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35 073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44 276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7013">
              <w:rPr>
                <w:rFonts w:eastAsia="Calibri" w:cs="Times New Roman"/>
                <w:sz w:val="20"/>
                <w:szCs w:val="20"/>
              </w:rPr>
              <w:t>54 327</w:t>
            </w:r>
          </w:p>
        </w:tc>
      </w:tr>
    </w:tbl>
    <w:p w:rsidR="00680A2B" w:rsidRPr="00147013" w:rsidRDefault="005A3BB4" w:rsidP="00E6478B">
      <w:pPr>
        <w:pStyle w:val="44"/>
        <w:numPr>
          <w:ilvl w:val="3"/>
          <w:numId w:val="3"/>
        </w:numPr>
      </w:pPr>
      <w:r w:rsidRPr="00147013">
        <w:t>Объекты технического сервиса автотранспортных средств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699"/>
        <w:gridCol w:w="1709"/>
        <w:gridCol w:w="1546"/>
        <w:gridCol w:w="1699"/>
        <w:gridCol w:w="2037"/>
      </w:tblGrid>
      <w:tr w:rsidR="00147013" w:rsidRPr="00147013" w:rsidTr="00F60998">
        <w:trPr>
          <w:trHeight w:val="397"/>
          <w:tblHeader/>
          <w:jc w:val="center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Количество индивидуальных легковых автомобилей, ед.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Необходимое количество постов станций технического обслуживания (СП 42.13330.2016), ед.</w:t>
            </w:r>
          </w:p>
        </w:tc>
      </w:tr>
      <w:tr w:rsidR="00147013" w:rsidRPr="00147013" w:rsidTr="00F60998">
        <w:trPr>
          <w:trHeight w:val="397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сущ. положение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первая очередь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расчётный срок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сущ. положение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первая очередь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расчётный срок</w:t>
            </w:r>
          </w:p>
        </w:tc>
      </w:tr>
      <w:tr w:rsidR="00147013" w:rsidRPr="00147013" w:rsidTr="00F60998">
        <w:trPr>
          <w:trHeight w:val="397"/>
          <w:tblHeader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38 974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49 199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60 368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109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138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169</w:t>
            </w:r>
          </w:p>
        </w:tc>
      </w:tr>
    </w:tbl>
    <w:p w:rsidR="005A3BB4" w:rsidRPr="00147013" w:rsidRDefault="005A3BB4" w:rsidP="00E6478B">
      <w:pPr>
        <w:pStyle w:val="44"/>
        <w:numPr>
          <w:ilvl w:val="3"/>
          <w:numId w:val="3"/>
        </w:numPr>
      </w:pPr>
      <w:r w:rsidRPr="00147013">
        <w:t>Организация велосипедных маршрутов</w:t>
      </w:r>
    </w:p>
    <w:tbl>
      <w:tblPr>
        <w:tblW w:w="4964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293"/>
        <w:gridCol w:w="1294"/>
        <w:gridCol w:w="1294"/>
        <w:gridCol w:w="1581"/>
        <w:gridCol w:w="1490"/>
        <w:gridCol w:w="1457"/>
      </w:tblGrid>
      <w:tr w:rsidR="00147013" w:rsidRPr="00147013" w:rsidTr="00F60998">
        <w:trPr>
          <w:trHeight w:val="397"/>
          <w:tblHeader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Потребность в количестве велодорожек, ед.</w:t>
            </w:r>
          </w:p>
        </w:tc>
      </w:tr>
      <w:tr w:rsidR="00147013" w:rsidRPr="00147013" w:rsidTr="00F60998">
        <w:trPr>
          <w:trHeight w:val="397"/>
          <w:tblHeader/>
          <w:jc w:val="center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сущ. положение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первая очередь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расчётный срок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сущ. положение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 xml:space="preserve">первая очередь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B4" w:rsidRPr="00147013" w:rsidRDefault="005A3BB4" w:rsidP="005A3BB4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 xml:space="preserve">расчётный срок </w:t>
            </w:r>
          </w:p>
        </w:tc>
      </w:tr>
      <w:tr w:rsidR="00147013" w:rsidRPr="00147013" w:rsidTr="00F60998">
        <w:trPr>
          <w:trHeight w:val="39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г. Реутов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108 260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117 140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123 200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68" w:rsidRPr="00147013" w:rsidRDefault="00854568" w:rsidP="00854568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8</w:t>
            </w:r>
          </w:p>
        </w:tc>
      </w:tr>
    </w:tbl>
    <w:p w:rsidR="00471DE2" w:rsidRPr="00147013" w:rsidRDefault="00471DE2" w:rsidP="005A3BB4">
      <w:pPr>
        <w:pStyle w:val="33"/>
      </w:pPr>
      <w:bookmarkStart w:id="23" w:name="_Toc114139383"/>
      <w:r w:rsidRPr="00147013">
        <w:lastRenderedPageBreak/>
        <w:t>Планируемые мероприятия по развитию транспортной инфраструктуры регионального значения</w:t>
      </w:r>
      <w:r w:rsidRPr="00147013">
        <w:rPr>
          <w:vertAlign w:val="superscript"/>
        </w:rPr>
        <w:footnoteReference w:id="4"/>
      </w:r>
      <w:bookmarkEnd w:id="23"/>
    </w:p>
    <w:p w:rsidR="00526FDF" w:rsidRPr="00147013" w:rsidRDefault="00526FDF" w:rsidP="00457C36">
      <w:pPr>
        <w:pStyle w:val="44"/>
        <w:numPr>
          <w:ilvl w:val="3"/>
          <w:numId w:val="3"/>
        </w:numPr>
      </w:pPr>
      <w:r w:rsidRPr="00147013">
        <w:t>Объекты для организации пешеходного движения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029"/>
        <w:gridCol w:w="2902"/>
        <w:gridCol w:w="2430"/>
      </w:tblGrid>
      <w:tr w:rsidR="00147013" w:rsidRPr="00147013" w:rsidTr="00526FDF">
        <w:trPr>
          <w:trHeight w:val="397"/>
          <w:tblHeader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№ п/п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Наименование пересекаемых железнодорожных путей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Местоположение</w:t>
            </w:r>
          </w:p>
        </w:tc>
      </w:tr>
      <w:tr w:rsidR="00147013" w:rsidRPr="00147013" w:rsidTr="00526FDF">
        <w:trPr>
          <w:trHeight w:val="397"/>
          <w:tblHeader/>
          <w:jc w:val="center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Пешеходный переход в разных уровнях</w:t>
            </w:r>
          </w:p>
        </w:tc>
      </w:tr>
      <w:tr w:rsidR="00147013" w:rsidRPr="00147013" w:rsidTr="00526FDF">
        <w:trPr>
          <w:trHeight w:val="397"/>
          <w:tblHeader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F" w:rsidRPr="00147013" w:rsidRDefault="00526FDF" w:rsidP="00526FDF">
            <w:pPr>
              <w:suppressAutoHyphens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F" w:rsidRPr="00147013" w:rsidRDefault="00526FDF" w:rsidP="00526FDF">
            <w:pPr>
              <w:suppressAutoHyphens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Горьковское направление МЖД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F" w:rsidRPr="00147013" w:rsidRDefault="00526FDF" w:rsidP="00526FDF">
            <w:pPr>
              <w:suppressAutoHyphens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г. Реутов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рядом с ГСК, ул. Октября, 17</w:t>
            </w:r>
          </w:p>
        </w:tc>
      </w:tr>
    </w:tbl>
    <w:p w:rsidR="00526FDF" w:rsidRPr="00147013" w:rsidRDefault="00526FDF" w:rsidP="00457C36">
      <w:pPr>
        <w:pStyle w:val="44"/>
        <w:numPr>
          <w:ilvl w:val="3"/>
          <w:numId w:val="3"/>
        </w:numPr>
      </w:pPr>
      <w:r w:rsidRPr="00147013">
        <w:t>Объекты транспортной инфраструктуры железнодорожного транспорта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465"/>
        <w:gridCol w:w="4310"/>
        <w:gridCol w:w="1514"/>
      </w:tblGrid>
      <w:tr w:rsidR="00147013" w:rsidRPr="00147013" w:rsidTr="00680A2B">
        <w:trPr>
          <w:cantSplit/>
          <w:trHeight w:val="397"/>
          <w:tblHeader/>
          <w:jc w:val="center"/>
        </w:trPr>
        <w:tc>
          <w:tcPr>
            <w:tcW w:w="726" w:type="dxa"/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pStyle w:val="ad"/>
              <w:suppressAutoHyphens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№ п/п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pStyle w:val="ad"/>
              <w:suppressAutoHyphens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47013">
              <w:rPr>
                <w:bCs/>
                <w:sz w:val="20"/>
                <w:szCs w:val="20"/>
              </w:rPr>
              <w:t>Наименование железнодорожного направления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pStyle w:val="ad"/>
              <w:suppressAutoHyphens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 w:rsidRPr="00147013">
              <w:rPr>
                <w:bCs/>
                <w:sz w:val="20"/>
                <w:szCs w:val="20"/>
              </w:rPr>
              <w:t>Наименование железнодорожной станции или остановочного пункта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Местоположение</w:t>
            </w:r>
          </w:p>
        </w:tc>
      </w:tr>
      <w:tr w:rsidR="00147013" w:rsidRPr="00147013" w:rsidTr="00680A2B">
        <w:trPr>
          <w:cantSplit/>
          <w:trHeight w:val="397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pStyle w:val="ad"/>
              <w:suppressAutoHyphens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Транспортно-пересадочные узлы на основе железнодорожного транспорта</w:t>
            </w:r>
          </w:p>
        </w:tc>
      </w:tr>
      <w:tr w:rsidR="00147013" w:rsidRPr="00147013" w:rsidTr="00680A2B">
        <w:trPr>
          <w:cantSplit/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pStyle w:val="ad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Горьковское направление МЖД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pStyle w:val="ad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ст. Реутово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pStyle w:val="ad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Реутов</w:t>
            </w:r>
          </w:p>
        </w:tc>
      </w:tr>
      <w:tr w:rsidR="00147013" w:rsidRPr="00147013" w:rsidTr="00680A2B">
        <w:trPr>
          <w:cantSplit/>
          <w:trHeight w:val="3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pStyle w:val="ad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Московская железная дорога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pStyle w:val="ad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ст. Стройка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DF" w:rsidRPr="00147013" w:rsidRDefault="00526FDF" w:rsidP="00526FDF">
            <w:pPr>
              <w:pStyle w:val="ad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Реутов</w:t>
            </w:r>
          </w:p>
        </w:tc>
      </w:tr>
    </w:tbl>
    <w:p w:rsidR="00526FDF" w:rsidRPr="00147013" w:rsidRDefault="00680A2B" w:rsidP="00457C36">
      <w:pPr>
        <w:pStyle w:val="44"/>
        <w:numPr>
          <w:ilvl w:val="3"/>
          <w:numId w:val="3"/>
        </w:numPr>
      </w:pPr>
      <w:r w:rsidRPr="00147013">
        <w:t>Объекты авиации общего назначения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869"/>
        <w:gridCol w:w="1743"/>
        <w:gridCol w:w="1843"/>
        <w:gridCol w:w="1485"/>
      </w:tblGrid>
      <w:tr w:rsidR="00147013" w:rsidRPr="00147013" w:rsidTr="00680A2B">
        <w:trPr>
          <w:trHeight w:val="397"/>
          <w:tblHeader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№ п/п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Параметры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Очередь реализации</w:t>
            </w:r>
          </w:p>
        </w:tc>
      </w:tr>
      <w:tr w:rsidR="00147013" w:rsidRPr="00147013" w:rsidTr="00680A2B">
        <w:trPr>
          <w:trHeight w:val="39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вертолётная площадка санитарной авиации на территории </w:t>
            </w:r>
            <w:r w:rsidRPr="00147013">
              <w:rPr>
                <w:sz w:val="20"/>
                <w:szCs w:val="20"/>
              </w:rPr>
              <w:br/>
              <w:t>ГАУЗ МО «Центральная городская клиническая больница г. Реутов»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bCs/>
                <w:sz w:val="20"/>
                <w:szCs w:val="20"/>
              </w:rPr>
              <w:t>параметры определяются в документации по планировке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2B" w:rsidRPr="00147013" w:rsidRDefault="00680A2B" w:rsidP="00680A2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расчётный срок</w:t>
            </w:r>
          </w:p>
        </w:tc>
      </w:tr>
    </w:tbl>
    <w:p w:rsidR="00680A2B" w:rsidRPr="00147013" w:rsidRDefault="00680A2B" w:rsidP="00457C36">
      <w:pPr>
        <w:pStyle w:val="44"/>
        <w:numPr>
          <w:ilvl w:val="3"/>
          <w:numId w:val="3"/>
        </w:numPr>
      </w:pPr>
      <w:r w:rsidRPr="00147013">
        <w:t>Объекты топливно-заправочного комплекса</w:t>
      </w:r>
    </w:p>
    <w:tbl>
      <w:tblPr>
        <w:tblW w:w="508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716"/>
        <w:gridCol w:w="5025"/>
        <w:gridCol w:w="2680"/>
        <w:gridCol w:w="1066"/>
      </w:tblGrid>
      <w:tr w:rsidR="00147013" w:rsidRPr="00147013" w:rsidTr="00680A2B">
        <w:trPr>
          <w:cantSplit/>
          <w:trHeight w:val="20"/>
          <w:tblHeader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№ п/п</w:t>
            </w:r>
          </w:p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согласно СТП ТО МО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№ п/п</w:t>
            </w:r>
          </w:p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согласно гос. программы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Квартал, годы строительства / реконструкции объектов муниципальной собственности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 xml:space="preserve">Квартал, </w:t>
            </w:r>
            <w:r w:rsidRPr="00147013">
              <w:rPr>
                <w:sz w:val="16"/>
                <w:szCs w:val="16"/>
              </w:rPr>
              <w:br/>
              <w:t>год открытия объекта</w:t>
            </w:r>
          </w:p>
        </w:tc>
      </w:tr>
      <w:tr w:rsidR="00147013" w:rsidRPr="00147013" w:rsidTr="00680A2B">
        <w:trPr>
          <w:cantSplit/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18.49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147013">
              <w:rPr>
                <w:sz w:val="16"/>
                <w:szCs w:val="16"/>
              </w:rPr>
              <w:t>1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Городской округ Реутов, ЭЗС, г. Реутов, ул. Реутовских Ополченцев, д.2, д.4, д.6, д.10, д.12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 кв. 2018 – 4 кв. 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 кв. 2018</w:t>
            </w:r>
          </w:p>
        </w:tc>
      </w:tr>
      <w:tr w:rsidR="00147013" w:rsidRPr="00147013" w:rsidTr="00680A2B">
        <w:trPr>
          <w:cantSplit/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18.50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trike/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2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Городской округ Реутов, ЭЗС, г. Реутов, ул. Некрасова, д.14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 кв. 2018 – 4 кв. 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 кв. 2018</w:t>
            </w:r>
          </w:p>
        </w:tc>
      </w:tr>
      <w:tr w:rsidR="00147013" w:rsidRPr="00147013" w:rsidTr="00680A2B">
        <w:trPr>
          <w:cantSplit/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18.51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3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Городской округ Реутов, ЭЗС, г. Реутов, ул. Молодежная, д.6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 кв. 2018 – 4 кв. 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 кв. 2018</w:t>
            </w:r>
          </w:p>
        </w:tc>
      </w:tr>
      <w:tr w:rsidR="00147013" w:rsidRPr="00147013" w:rsidTr="00680A2B">
        <w:trPr>
          <w:cantSplit/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18.52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Городской округ Реутов, ЭЗС, г. Реутов, Юбилейный пр-т, д.4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 кв. 2018 – 4 кв. 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 кв. 2018</w:t>
            </w:r>
          </w:p>
        </w:tc>
      </w:tr>
      <w:tr w:rsidR="00147013" w:rsidRPr="00147013" w:rsidTr="00680A2B">
        <w:trPr>
          <w:cantSplit/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18.53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5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Городской округ Реутов, ЭЗС, г. Реутов, Юбилейный пр-т, д.72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 кв. 2018 – 4 кв. 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 кв. 2018</w:t>
            </w:r>
          </w:p>
        </w:tc>
      </w:tr>
      <w:tr w:rsidR="00147013" w:rsidRPr="00147013" w:rsidTr="00680A2B">
        <w:trPr>
          <w:cantSplit/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18.54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6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Городской округ Реутов, ЭЗС, г. Реутов, Юбилейный пр-т, д.78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 кв. 2018 – 4 кв. 2018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 кв. 2018</w:t>
            </w:r>
          </w:p>
        </w:tc>
      </w:tr>
      <w:tr w:rsidR="00147013" w:rsidRPr="00147013" w:rsidTr="00680A2B">
        <w:trPr>
          <w:cantSplit/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7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г. Реутов, ул. Кирова, д.7, ЭЗС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1 кв. 2020 – 4 кв. 2020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2B" w:rsidRPr="00147013" w:rsidRDefault="00680A2B" w:rsidP="00680A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47013">
              <w:rPr>
                <w:sz w:val="16"/>
                <w:szCs w:val="16"/>
              </w:rPr>
              <w:t>4 кв. 2020</w:t>
            </w:r>
          </w:p>
        </w:tc>
      </w:tr>
    </w:tbl>
    <w:p w:rsidR="009A2F32" w:rsidRDefault="00637C79" w:rsidP="00637C79">
      <w:r w:rsidRPr="00147013">
        <w:tab/>
      </w:r>
      <w:r w:rsidRPr="00147013">
        <w:tab/>
        <w:t>ЭЗС – электро-заправочная станция</w:t>
      </w:r>
    </w:p>
    <w:p w:rsidR="009A2F32" w:rsidRDefault="009A2F32">
      <w:r>
        <w:br w:type="page"/>
      </w:r>
    </w:p>
    <w:p w:rsidR="002F0678" w:rsidRPr="00147013" w:rsidRDefault="002F0678" w:rsidP="005A3BB4">
      <w:pPr>
        <w:pStyle w:val="33"/>
      </w:pPr>
      <w:bookmarkStart w:id="24" w:name="_Toc114139384"/>
      <w:r w:rsidRPr="00147013">
        <w:lastRenderedPageBreak/>
        <w:t>Планируемые мероприятия по развитию транспортной инфраструктуры федерального значения</w:t>
      </w:r>
      <w:r w:rsidR="00EE7EA8" w:rsidRPr="00147013">
        <w:rPr>
          <w:vertAlign w:val="superscript"/>
        </w:rPr>
        <w:footnoteReference w:id="5"/>
      </w:r>
      <w:bookmarkEnd w:id="24"/>
    </w:p>
    <w:p w:rsidR="004F3B6B" w:rsidRPr="00147013" w:rsidRDefault="004F3B6B" w:rsidP="0034491E">
      <w:pPr>
        <w:pStyle w:val="44"/>
        <w:numPr>
          <w:ilvl w:val="3"/>
          <w:numId w:val="3"/>
        </w:numPr>
      </w:pPr>
      <w:r w:rsidRPr="00147013">
        <w:t> Объекты железнодорожного транспорта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1869"/>
        <w:gridCol w:w="575"/>
        <w:gridCol w:w="719"/>
        <w:gridCol w:w="1293"/>
        <w:gridCol w:w="1428"/>
      </w:tblGrid>
      <w:tr w:rsidR="00147013" w:rsidRPr="00147013" w:rsidTr="00526FDF">
        <w:trPr>
          <w:trHeight w:val="397"/>
          <w:tblHeader/>
          <w:jc w:val="center"/>
        </w:trPr>
        <w:tc>
          <w:tcPr>
            <w:tcW w:w="3960" w:type="dxa"/>
            <w:vMerge w:val="restart"/>
            <w:shd w:val="clear" w:color="auto" w:fill="auto"/>
            <w:vAlign w:val="center"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Наименование линии ВСМ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Муниципальное</w:t>
            </w:r>
            <w:r w:rsidRPr="00147013">
              <w:rPr>
                <w:sz w:val="20"/>
                <w:szCs w:val="20"/>
              </w:rPr>
              <w:br/>
              <w:t>образование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Показатели</w:t>
            </w:r>
          </w:p>
        </w:tc>
      </w:tr>
      <w:tr w:rsidR="00147013" w:rsidRPr="00147013" w:rsidTr="00526FDF">
        <w:trPr>
          <w:trHeight w:val="397"/>
          <w:tblHeader/>
          <w:jc w:val="center"/>
        </w:trPr>
        <w:tc>
          <w:tcPr>
            <w:tcW w:w="3960" w:type="dxa"/>
            <w:vMerge/>
            <w:shd w:val="clear" w:color="auto" w:fill="auto"/>
            <w:vAlign w:val="center"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Строительство (С)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Длина </w:t>
            </w:r>
            <w:r w:rsidRPr="00147013">
              <w:rPr>
                <w:sz w:val="20"/>
                <w:szCs w:val="20"/>
              </w:rPr>
              <w:br/>
              <w:t>участка, км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Зоны планируемого размещения линейных объектов железнодорожного транспорта</w:t>
            </w:r>
          </w:p>
        </w:tc>
      </w:tr>
      <w:tr w:rsidR="00147013" w:rsidRPr="00147013" w:rsidTr="00526FDF">
        <w:trPr>
          <w:cantSplit/>
          <w:trHeight w:val="854"/>
          <w:tblHeader/>
          <w:jc w:val="center"/>
        </w:trPr>
        <w:tc>
          <w:tcPr>
            <w:tcW w:w="3960" w:type="dxa"/>
            <w:vMerge/>
            <w:shd w:val="clear" w:color="auto" w:fill="auto"/>
            <w:vAlign w:val="center"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Ширина, м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Площадь, га</w:t>
            </w:r>
          </w:p>
        </w:tc>
      </w:tr>
      <w:tr w:rsidR="00526FDF" w:rsidRPr="00147013" w:rsidTr="00526FDF">
        <w:trPr>
          <w:cantSplit/>
          <w:trHeight w:val="397"/>
          <w:jc w:val="center"/>
        </w:trPr>
        <w:tc>
          <w:tcPr>
            <w:tcW w:w="3960" w:type="dxa"/>
            <w:vAlign w:val="center"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Москва – Нижний Новгород – Казань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городской округ Реутов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4F3B6B" w:rsidRPr="00147013" w:rsidRDefault="004F3B6B" w:rsidP="00526FDF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59</w:t>
            </w:r>
          </w:p>
        </w:tc>
      </w:tr>
    </w:tbl>
    <w:p w:rsidR="004F3B6B" w:rsidRPr="00147013" w:rsidRDefault="004F3B6B" w:rsidP="004F3B6B"/>
    <w:p w:rsidR="000C2D2C" w:rsidRPr="00147013" w:rsidRDefault="000C2D2C" w:rsidP="002F0678">
      <w:pPr>
        <w:pStyle w:val="22"/>
      </w:pPr>
      <w:bookmarkStart w:id="25" w:name="_Toc59710732"/>
      <w:bookmarkStart w:id="26" w:name="_Toc59710778"/>
      <w:bookmarkStart w:id="27" w:name="_Toc114139385"/>
      <w:r w:rsidRPr="00147013">
        <w:t>Развитие инженерной инфраструктуры</w:t>
      </w:r>
      <w:bookmarkEnd w:id="25"/>
      <w:bookmarkEnd w:id="26"/>
      <w:bookmarkEnd w:id="27"/>
      <w:r w:rsidRPr="00147013">
        <w:t xml:space="preserve"> </w:t>
      </w:r>
    </w:p>
    <w:p w:rsidR="00C75B52" w:rsidRPr="00147013" w:rsidRDefault="00C75B52" w:rsidP="00C75B52">
      <w:pPr>
        <w:spacing w:before="120"/>
        <w:ind w:firstLine="709"/>
        <w:jc w:val="both"/>
        <w:rPr>
          <w:bCs/>
        </w:rPr>
      </w:pPr>
      <w:r w:rsidRPr="00147013">
        <w:rPr>
          <w:bCs/>
        </w:rPr>
        <w:t>В связи с планируемым освоением новых территорий городского округа и необходимостью обеспечения объектами инженерной инфраструктуры существующей застройки в генеральном плане размещены следующие инженерные объекты федерального, регионального и местного значения (таблица 3.3.1).</w:t>
      </w:r>
    </w:p>
    <w:p w:rsidR="00C75B52" w:rsidRPr="00147013" w:rsidRDefault="00C75B52" w:rsidP="00C75B52">
      <w:pPr>
        <w:ind w:firstLine="709"/>
        <w:jc w:val="both"/>
      </w:pPr>
      <w:r w:rsidRPr="00147013">
        <w:rPr>
          <w:bCs/>
        </w:rPr>
        <w:t>В</w:t>
      </w:r>
      <w:r w:rsidRPr="00147013">
        <w:t xml:space="preserve"> соответствии с Федеральным законом от 7 декабря 2011 года № 416-ФЗ «О водоснабжении и водоотведении» на первую очередь строительства необходимо актуализировать «Схему водоснабжения</w:t>
      </w:r>
      <w:r w:rsidRPr="00147013">
        <w:rPr>
          <w:bCs/>
        </w:rPr>
        <w:t xml:space="preserve"> городского округа Реутов» и </w:t>
      </w:r>
      <w:r w:rsidRPr="00147013">
        <w:t>«Схему водоотведения</w:t>
      </w:r>
      <w:r w:rsidRPr="00147013">
        <w:rPr>
          <w:bCs/>
        </w:rPr>
        <w:t xml:space="preserve"> городского округа Реутов».</w:t>
      </w:r>
    </w:p>
    <w:p w:rsidR="00C75B52" w:rsidRPr="00147013" w:rsidRDefault="00C75B52" w:rsidP="00C75B52">
      <w:pPr>
        <w:ind w:firstLine="709"/>
        <w:jc w:val="both"/>
      </w:pPr>
      <w:r w:rsidRPr="00147013">
        <w:t>В соответствии с Федеральным законом от 27.10.2010 № 190-ФЗ «О теплоснабжении» и Постановлением Правительства РФ от 22.02.2012 № 154 «О требованиях к схемам теплоснабжения, порядку их разработки и утверждения» необходимо на первую очередь актуализировать «Схему теплоснабжения</w:t>
      </w:r>
      <w:r w:rsidRPr="00147013">
        <w:rPr>
          <w:bCs/>
        </w:rPr>
        <w:t xml:space="preserve"> городского округа Реутов»</w:t>
      </w:r>
      <w:r w:rsidRPr="00147013">
        <w:t xml:space="preserve">. </w:t>
      </w:r>
    </w:p>
    <w:p w:rsidR="00C75B52" w:rsidRPr="00147013" w:rsidRDefault="00C75B52" w:rsidP="00C75B52">
      <w:pPr>
        <w:ind w:firstLine="709"/>
        <w:jc w:val="both"/>
      </w:pPr>
      <w:r w:rsidRPr="00147013">
        <w:t xml:space="preserve">Необходимо провести оценку (переоценку) запасов подземных вод на территории </w:t>
      </w:r>
      <w:r w:rsidRPr="00147013">
        <w:rPr>
          <w:bCs/>
        </w:rPr>
        <w:t>городского округа</w:t>
      </w:r>
      <w:r w:rsidRPr="00147013">
        <w:t xml:space="preserve"> </w:t>
      </w:r>
      <w:r w:rsidRPr="00147013">
        <w:rPr>
          <w:bCs/>
        </w:rPr>
        <w:t>Реутов</w:t>
      </w:r>
      <w:r w:rsidRPr="00147013">
        <w:t xml:space="preserve"> с последующим утверждением в Государственной комиссии по запасам или в Министерстве экологии и природопользования Московской области.</w:t>
      </w:r>
    </w:p>
    <w:p w:rsidR="00C75B52" w:rsidRPr="00147013" w:rsidRDefault="00C75B52" w:rsidP="00C75B52">
      <w:pPr>
        <w:suppressAutoHyphens/>
        <w:spacing w:before="120"/>
        <w:ind w:firstLine="709"/>
        <w:jc w:val="both"/>
        <w:rPr>
          <w:bCs/>
        </w:rPr>
      </w:pPr>
      <w:r w:rsidRPr="00147013">
        <w:rPr>
          <w:bCs/>
        </w:rPr>
        <w:t xml:space="preserve">Мероприятия по модернизации и развитию объектов инженерной инфраструктуры федерального** и регионального* значения приводятся в положениях проекта генерального плана в соответствии с </w:t>
      </w:r>
      <w:r w:rsidRPr="00147013">
        <w:t>отраслевыми схемами и программами, разработанными и утвержденными в установленном законодательством порядке, в том числе: инвестиционными программами субъектов естественных монополий, организаций коммунального комплекса и пр. (п. 5.2. ст. 9 ГрК РФ)</w:t>
      </w:r>
      <w:r w:rsidRPr="00147013">
        <w:rPr>
          <w:bCs/>
        </w:rPr>
        <w:t xml:space="preserve"> для обеспечения информационной целостности документа и не являются предметом утверждения данного проекта генерального плана.</w:t>
      </w:r>
    </w:p>
    <w:p w:rsidR="00974742" w:rsidRPr="00147013" w:rsidRDefault="009E68C8" w:rsidP="005A3BB4">
      <w:pPr>
        <w:pStyle w:val="33"/>
      </w:pPr>
      <w:bookmarkStart w:id="28" w:name="_Toc114139386"/>
      <w:r w:rsidRPr="00147013">
        <w:t>П</w:t>
      </w:r>
      <w:r w:rsidR="00974742" w:rsidRPr="00147013">
        <w:t>оказатели обеспеченности жителей основными видами инженерно</w:t>
      </w:r>
      <w:r w:rsidR="00D07281" w:rsidRPr="00147013">
        <w:t>го</w:t>
      </w:r>
      <w:r w:rsidR="00974742" w:rsidRPr="00147013">
        <w:t xml:space="preserve"> </w:t>
      </w:r>
      <w:r w:rsidR="00D07281" w:rsidRPr="00147013">
        <w:t>обеспечения</w:t>
      </w:r>
      <w:bookmarkEnd w:id="28"/>
    </w:p>
    <w:p w:rsidR="00D07281" w:rsidRPr="00147013" w:rsidRDefault="00D07281" w:rsidP="00D07281">
      <w:pPr>
        <w:ind w:firstLine="709"/>
        <w:jc w:val="both"/>
      </w:pPr>
      <w:r w:rsidRPr="00147013">
        <w:t>В связи с планируемым освоением новых территорий в проекте генерального плана приведены следующие потребности в основных видах инженерной инфраструктуры:</w:t>
      </w:r>
    </w:p>
    <w:p w:rsidR="00D07281" w:rsidRPr="00147013" w:rsidRDefault="00D07281" w:rsidP="003D1C9E">
      <w:pPr>
        <w:keepNext/>
        <w:keepLines/>
        <w:ind w:firstLine="709"/>
        <w:jc w:val="right"/>
      </w:pPr>
      <w:r w:rsidRPr="00147013">
        <w:lastRenderedPageBreak/>
        <w:t>Таблица 3.3.1.1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34"/>
        <w:gridCol w:w="2031"/>
        <w:gridCol w:w="2195"/>
      </w:tblGrid>
      <w:tr w:rsidR="00147013" w:rsidRPr="00147013" w:rsidTr="0060708A">
        <w:trPr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№</w:t>
            </w:r>
          </w:p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Вид застройки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Очередность реализации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Водоснабжение, тыс. куб.м/сутки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1.1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Многоквартирная жилая застройка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2135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1417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1.2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социального, общественно-делового,  производственного, коммунально-складского назначения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165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Водоотведение, тыс. куб.м/сутки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2.1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Многоквартирная жилая застройка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2135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1417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2.2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социального, общественно-делового,  производственного, коммунально-складского назначения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165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Теплоснабжение, Гкал/час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3.1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Многоквартирная жилая застройка: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18,64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12,38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3.2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3,73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0,54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3.3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производственного, общественно-делового, рекреационного и иного назначения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2,01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36,02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Газоснабжение, тыс. куб. м/год</w:t>
            </w:r>
          </w:p>
        </w:tc>
      </w:tr>
      <w:tr w:rsidR="00147013" w:rsidRPr="00147013" w:rsidTr="0060708A">
        <w:trPr>
          <w:trHeight w:val="625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4.1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местное отопление и горячее водоснабжение многоэтажной, среднеэтажной, малоэтажной и индивидуальной жилой застройки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6081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4039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49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4.2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промышленного, производственно-складского, спортивного, рекреационного, социально-культурного, коммунально-бытового и общественно-делового назначения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1873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11928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5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Электроснабжение, МВт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5.1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Многоквартирная жилая застройка: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1,06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0,70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5.2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0,34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5,54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5.3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производственного, общественно-делового, рекреационного и иного назначения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0,43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0,04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Связь, тыс. номеров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6.1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Многоквартирная жилая застройка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3,716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3,897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6.2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0,100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0,100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6.3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Объекты  общественно-делового, производственного, коммунально-складского назначения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0,009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0,205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7013">
              <w:rPr>
                <w:b/>
                <w:bCs/>
                <w:sz w:val="20"/>
                <w:szCs w:val="20"/>
              </w:rPr>
              <w:t>Организация поверхностного стока, тыс. куб. м/год</w:t>
            </w:r>
          </w:p>
        </w:tc>
      </w:tr>
      <w:tr w:rsidR="00147013" w:rsidRPr="00147013" w:rsidTr="0060708A">
        <w:trPr>
          <w:trHeight w:val="39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7.1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Многоквартирная жилая застройка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rFonts w:ascii="Times New Roman CYR" w:hAnsi="Times New Roman CYR" w:cs="Times New Roman CYR"/>
                <w:sz w:val="20"/>
                <w:szCs w:val="20"/>
              </w:rPr>
              <w:t>43,17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147013" w:rsidRPr="00147013" w:rsidTr="0060708A">
        <w:trPr>
          <w:trHeight w:val="397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48,43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  <w:tr w:rsidR="00147013" w:rsidRPr="00147013" w:rsidTr="0060708A">
        <w:trPr>
          <w:trHeight w:val="39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47013">
              <w:rPr>
                <w:sz w:val="20"/>
                <w:szCs w:val="20"/>
              </w:rPr>
              <w:t>7.2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 xml:space="preserve">Объекты </w:t>
            </w:r>
            <w:r w:rsidRPr="00147013">
              <w:rPr>
                <w:bCs/>
                <w:sz w:val="20"/>
                <w:szCs w:val="20"/>
              </w:rPr>
              <w:t>многофункционального общественно-делового, смешанного общественно-делового, производственного, коммунально-складского и многофункционального назначения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Первая очередь</w:t>
            </w:r>
          </w:p>
        </w:tc>
      </w:tr>
      <w:tr w:rsidR="00C75B52" w:rsidRPr="00147013" w:rsidTr="0060708A">
        <w:trPr>
          <w:trHeight w:val="397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248,31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Расчетный срок</w:t>
            </w:r>
          </w:p>
        </w:tc>
      </w:tr>
    </w:tbl>
    <w:p w:rsidR="00C75B52" w:rsidRPr="00147013" w:rsidRDefault="00C75B52" w:rsidP="003D1C9E">
      <w:pPr>
        <w:keepNext/>
        <w:keepLines/>
        <w:ind w:firstLine="709"/>
        <w:jc w:val="right"/>
      </w:pPr>
    </w:p>
    <w:p w:rsidR="00051513" w:rsidRPr="00147013" w:rsidRDefault="00051513">
      <w:r w:rsidRPr="00147013">
        <w:br w:type="page"/>
      </w:r>
    </w:p>
    <w:p w:rsidR="001C30B3" w:rsidRPr="00147013" w:rsidRDefault="001C30B3" w:rsidP="005A3BB4">
      <w:pPr>
        <w:pStyle w:val="33"/>
      </w:pPr>
      <w:bookmarkStart w:id="29" w:name="_Toc114139387"/>
      <w:r w:rsidRPr="00147013">
        <w:lastRenderedPageBreak/>
        <w:t>Планируемые для размещения объекты инженерной инфраструктуры федерального и регионального значения</w:t>
      </w:r>
      <w:r w:rsidRPr="00147013">
        <w:rPr>
          <w:vertAlign w:val="superscript"/>
        </w:rPr>
        <w:footnoteReference w:id="6"/>
      </w:r>
      <w:bookmarkEnd w:id="29"/>
      <w:r w:rsidRPr="00147013">
        <w:rPr>
          <w:vertAlign w:val="superscript"/>
        </w:rPr>
        <w:t xml:space="preserve"> </w:t>
      </w:r>
    </w:p>
    <w:p w:rsidR="00D07281" w:rsidRPr="00147013" w:rsidRDefault="00D07281" w:rsidP="00D07281">
      <w:pPr>
        <w:keepNext/>
        <w:keepLines/>
        <w:jc w:val="right"/>
      </w:pPr>
      <w:r w:rsidRPr="00147013">
        <w:t>Таблица 3.3.2.1.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822"/>
        <w:gridCol w:w="2425"/>
        <w:gridCol w:w="2439"/>
        <w:gridCol w:w="1587"/>
      </w:tblGrid>
      <w:tr w:rsidR="00147013" w:rsidRPr="00147013" w:rsidTr="0060708A">
        <w:trPr>
          <w:cantSplit/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Поз.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Технические параметры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Очерёдность реализации</w:t>
            </w:r>
          </w:p>
        </w:tc>
      </w:tr>
      <w:tr w:rsidR="00147013" w:rsidRPr="00147013" w:rsidTr="0060708A">
        <w:trPr>
          <w:cantSplit/>
          <w:trHeight w:val="7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ПС 220/110/10 кВ № 212</w:t>
            </w:r>
            <w:r w:rsidRPr="00147013">
              <w:rPr>
                <w:sz w:val="20"/>
                <w:szCs w:val="20"/>
                <w:lang w:val="en-US" w:bidi="en-US"/>
              </w:rPr>
              <w:t xml:space="preserve"> </w:t>
            </w: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Восточная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>**</w:t>
            </w:r>
            <w:r w:rsidRPr="00147013">
              <w:rPr>
                <w:rFonts w:eastAsia="TimesNewRomanPSMT"/>
                <w:sz w:val="20"/>
                <w:szCs w:val="20"/>
                <w:vertAlign w:val="superscript"/>
                <w:lang w:bidi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bidi="en-US"/>
              </w:rPr>
            </w:pPr>
            <w:r w:rsidRPr="00147013">
              <w:rPr>
                <w:rFonts w:eastAsia="TimesNewRomanPSMT"/>
                <w:sz w:val="20"/>
                <w:szCs w:val="20"/>
                <w:lang w:bidi="en-US"/>
              </w:rPr>
              <w:t>Модернизация</w:t>
            </w:r>
          </w:p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rFonts w:eastAsia="TimesNewRomanPSMT"/>
                <w:sz w:val="20"/>
                <w:szCs w:val="20"/>
                <w:lang w:bidi="en-US"/>
              </w:rPr>
              <w:t>ОРУ 110 кВ (замена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br/>
              <w:t>выключателей)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2022,2023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vertAlign w:val="superscript"/>
                <w:lang w:bidi="en-US"/>
              </w:rPr>
            </w:pPr>
            <w:r w:rsidRPr="00147013">
              <w:rPr>
                <w:rFonts w:eastAsia="TimesNewRomanPSMT"/>
                <w:sz w:val="20"/>
                <w:szCs w:val="20"/>
                <w:lang w:bidi="en-US"/>
              </w:rPr>
              <w:t>ПС 110/10 кВ Реутово со</w:t>
            </w:r>
            <w:r w:rsidRPr="00147013">
              <w:rPr>
                <w:sz w:val="20"/>
                <w:szCs w:val="20"/>
                <w:lang w:bidi="en-US"/>
              </w:rPr>
              <w:t xml:space="preserve"> 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>строительством ЛЭП:</w:t>
            </w:r>
          </w:p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TimesNewRomanPSMT"/>
                <w:sz w:val="20"/>
                <w:szCs w:val="20"/>
                <w:lang w:bidi="en-US"/>
              </w:rPr>
              <w:t>- ЛЭП 110</w:t>
            </w:r>
            <w:r w:rsidRPr="00147013">
              <w:rPr>
                <w:sz w:val="20"/>
                <w:szCs w:val="20"/>
                <w:lang w:bidi="en-US"/>
              </w:rPr>
              <w:t xml:space="preserve"> 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 xml:space="preserve">кВ Восточная - Реутово </w:t>
            </w: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I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>,</w:t>
            </w: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II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>;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br/>
              <w:t>- ЛЭП 110 кВ Каскадная -</w:t>
            </w:r>
            <w:r w:rsidRPr="00147013">
              <w:rPr>
                <w:sz w:val="20"/>
                <w:szCs w:val="20"/>
                <w:lang w:bidi="en-US"/>
              </w:rPr>
              <w:t xml:space="preserve"> 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 xml:space="preserve">Реутово </w:t>
            </w: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I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>,</w:t>
            </w: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II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>*</w:t>
            </w:r>
            <w:r w:rsidRPr="00147013">
              <w:rPr>
                <w:rFonts w:eastAsia="TimesNewRomanPSMT"/>
                <w:sz w:val="20"/>
                <w:szCs w:val="20"/>
                <w:vertAlign w:val="superscript"/>
                <w:lang w:bidi="en-US"/>
              </w:rPr>
              <w:t>1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TimesNewRomanPSMT"/>
                <w:sz w:val="20"/>
                <w:szCs w:val="20"/>
                <w:lang w:bidi="en-US"/>
              </w:rPr>
              <w:t>Строительство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2х40 МВА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2022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2х</w:t>
            </w:r>
            <w:r w:rsidRPr="00147013">
              <w:rPr>
                <w:rFonts w:eastAsia="TimesNewRomanPSMT"/>
                <w:sz w:val="20"/>
                <w:szCs w:val="20"/>
                <w:lang w:bidi="en-US"/>
              </w:rPr>
              <w:t>4</w:t>
            </w: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 xml:space="preserve"> км</w:t>
            </w: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TimesNewRomanPSMT"/>
                <w:sz w:val="20"/>
                <w:szCs w:val="20"/>
                <w:lang w:val="en-US" w:bidi="en-US"/>
              </w:rPr>
              <w:t>2х3 км</w:t>
            </w: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ПС 220 кВ Баскаково**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реновация основных фондов, обеспечение возможности присоединения новых потребителей г. Москвы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Нет данных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Техническое перевооружение ПС 220 кВ Восточная с заменой микроэлектронных устройств РЗА на микропроцессорные**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013">
              <w:rPr>
                <w:rFonts w:eastAsia="Calibri"/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ind w:left="14" w:right="65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</w:rPr>
              <w:t>12 шкафов (2 этап)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ind w:left="38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2024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Техническое перевооружение ПС 220 кВ Восточная с заменой микроэлектронных устройств РЗА на микропроцессорные**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3</w:t>
            </w:r>
            <w:r w:rsidRPr="00147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013">
              <w:rPr>
                <w:rFonts w:eastAsia="Calibri"/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ind w:left="14" w:right="65"/>
              <w:jc w:val="center"/>
              <w:rPr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9 шкафов (3 этап)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ind w:left="38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2026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sz w:val="20"/>
                <w:szCs w:val="20"/>
              </w:rPr>
              <w:t>Техническое перевооружение ПС 220 кВ "Восточная" (1 комплекс)**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 xml:space="preserve"> 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ind w:left="14" w:right="65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Приведение инженерно-технических средств охраны к действующим требованиям (1 комплекс)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ind w:left="38"/>
              <w:jc w:val="center"/>
              <w:rPr>
                <w:rFonts w:eastAsia="Calibri"/>
                <w:sz w:val="20"/>
                <w:szCs w:val="20"/>
              </w:rPr>
            </w:pPr>
            <w:r w:rsidRPr="00147013">
              <w:rPr>
                <w:rFonts w:eastAsia="Calibri"/>
                <w:sz w:val="20"/>
                <w:szCs w:val="20"/>
              </w:rPr>
              <w:t>2024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КВЛ 220 кВ Руднево - Восточная на участке опор №17-20, 21-25 с переходом через Косинское ш., ул.Николая Старостина**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1,79 км; 1 790 п.м.; 1 шт.(прочие)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2024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Сооружение участка ВЛ 220 кВ «Руднево-ТЭЦ-23» и ВЛ 220 кВ «Руднево-Восточная»**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 xml:space="preserve"> 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Строительство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1,938 км; 969 п.м.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2025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 xml:space="preserve">Заходы в КРУЭ 110 кВ ПС Черкизово КВЛ 110 кВ «Восточная – Черкизово </w:t>
            </w:r>
            <w:r w:rsidRPr="00147013">
              <w:rPr>
                <w:sz w:val="20"/>
                <w:szCs w:val="20"/>
                <w:lang w:val="en-US" w:bidi="en-US"/>
              </w:rPr>
              <w:t>I</w:t>
            </w:r>
            <w:r w:rsidRPr="00147013">
              <w:rPr>
                <w:sz w:val="20"/>
                <w:szCs w:val="20"/>
                <w:lang w:bidi="en-US"/>
              </w:rPr>
              <w:t>,</w:t>
            </w:r>
            <w:r w:rsidRPr="00147013">
              <w:rPr>
                <w:sz w:val="20"/>
                <w:szCs w:val="20"/>
                <w:lang w:val="en-US" w:bidi="en-US"/>
              </w:rPr>
              <w:t>II</w:t>
            </w:r>
            <w:r w:rsidRPr="00147013">
              <w:rPr>
                <w:sz w:val="20"/>
                <w:szCs w:val="20"/>
                <w:lang w:bidi="en-US"/>
              </w:rPr>
              <w:t xml:space="preserve"> цепь»*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 xml:space="preserve"> 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Строительство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1,4 км; 1 100 п.м.; 9 шт.(прочие)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2026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ВЛ-110 кВ Восточная-Черкизово 1, 2 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12 км; 6 000 п.м.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2023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ВЛ-110 кВ Измайлово-Восточная 1, 2 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12 км; 6 000 п.м.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2024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Модернизация ПС 220 кВ № 212 "Восточная": оборудование комплексом обеспечения информационной безопасности, в т.ч. ПИР, МО, г. Реутов, Проспект Мира д. 61**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Модернизация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 шт.(прочие)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2023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Модернизация ОРУ 110 кВ ПС 220 кВ № 212 "Восточная" (1 этап), строительство складских помещений**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Модернизация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1,26 МВА; 0,45 км; 17 шт.(РУ); 23 030 кв.м.; 446 п.м.; 20 шт.(прочие)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202</w:t>
            </w:r>
            <w:r w:rsidRPr="00147013">
              <w:rPr>
                <w:sz w:val="20"/>
                <w:szCs w:val="20"/>
                <w:lang w:bidi="en-US"/>
              </w:rPr>
              <w:t>3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Проектные работы по модернизации ПС 220 кВ Восточная для организации дистанционного управления оборудованием из ЦУС ПАО «Россети Московский регион» и ДЦ Московского РДУ**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Модернизация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1 шт.(прочие)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2022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 xml:space="preserve">КЛ 110 кВ Восточная - Баскаково </w:t>
            </w:r>
            <w:r w:rsidRPr="00147013">
              <w:rPr>
                <w:sz w:val="20"/>
                <w:szCs w:val="20"/>
                <w:lang w:val="en-US" w:bidi="en-US"/>
              </w:rPr>
              <w:t>I</w:t>
            </w:r>
            <w:r w:rsidRPr="00147013">
              <w:rPr>
                <w:sz w:val="20"/>
                <w:szCs w:val="20"/>
                <w:lang w:bidi="en-US"/>
              </w:rPr>
              <w:t>,</w:t>
            </w:r>
            <w:r w:rsidRPr="00147013">
              <w:rPr>
                <w:sz w:val="20"/>
                <w:szCs w:val="20"/>
                <w:lang w:val="en-US" w:bidi="en-US"/>
              </w:rPr>
              <w:t>II</w:t>
            </w:r>
            <w:r w:rsidRPr="00147013">
              <w:rPr>
                <w:sz w:val="20"/>
                <w:szCs w:val="20"/>
                <w:lang w:bidi="en-US"/>
              </w:rPr>
              <w:t xml:space="preserve"> цепь 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 км; 1 200 п.м.; 25 шт.(прочие)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147013">
              <w:rPr>
                <w:sz w:val="20"/>
                <w:szCs w:val="20"/>
                <w:lang w:val="en-US" w:bidi="en-US"/>
              </w:rPr>
              <w:t>2026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ВЛ 110 кВ Измайловская I цепь*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н/д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2024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ВЛ 110 кВ Измайловская II цепь*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н/д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2024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КВЛ 110 кВ Восточная - Черкизово I цепь*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н/д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2023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КВЛ 110 кВ Восточная - Черкизово II цепь*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н/д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2023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КВЛ 110 кВ Восточная - Баскаково I цепь*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н/д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2022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pStyle w:val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013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КВЛ 110 кВ Восточная - Баскаково II цепь*</w:t>
            </w:r>
            <w:r w:rsidRPr="00147013">
              <w:rPr>
                <w:sz w:val="20"/>
                <w:szCs w:val="20"/>
                <w:vertAlign w:val="superscript"/>
                <w:lang w:bidi="en-US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Реконструкция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н/д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147013">
              <w:rPr>
                <w:sz w:val="20"/>
                <w:szCs w:val="20"/>
                <w:lang w:bidi="en-US"/>
              </w:rPr>
              <w:t>2022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rPr>
                <w:sz w:val="20"/>
                <w:szCs w:val="20"/>
              </w:rPr>
            </w:pPr>
            <w:r w:rsidRPr="00147013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147013" w:rsidRPr="00147013" w:rsidTr="0060708A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2" w:rsidRPr="00147013" w:rsidRDefault="00C75B52" w:rsidP="00C75B52">
            <w:pPr>
              <w:pStyle w:val="Osnovnoy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52" w:rsidRPr="00147013" w:rsidRDefault="00C75B52" w:rsidP="00C75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75B52" w:rsidRPr="00147013" w:rsidRDefault="00C75B52" w:rsidP="00C75B52">
      <w:pPr>
        <w:overflowPunct w:val="0"/>
        <w:autoSpaceDE w:val="0"/>
        <w:autoSpaceDN w:val="0"/>
        <w:adjustRightInd w:val="0"/>
        <w:spacing w:before="240"/>
        <w:jc w:val="both"/>
        <w:rPr>
          <w:sz w:val="20"/>
          <w:szCs w:val="20"/>
          <w:vertAlign w:val="superscript"/>
        </w:rPr>
      </w:pPr>
      <w:r w:rsidRPr="00147013">
        <w:rPr>
          <w:sz w:val="20"/>
          <w:szCs w:val="20"/>
        </w:rPr>
        <w:t>Примечания.</w:t>
      </w:r>
      <w:r w:rsidRPr="00147013">
        <w:rPr>
          <w:sz w:val="20"/>
          <w:szCs w:val="20"/>
        </w:rPr>
        <w:br/>
      </w:r>
      <w:r w:rsidRPr="00147013">
        <w:rPr>
          <w:sz w:val="20"/>
          <w:szCs w:val="20"/>
          <w:vertAlign w:val="superscript"/>
        </w:rPr>
        <w:t xml:space="preserve">1 </w:t>
      </w:r>
      <w:r w:rsidRPr="00147013">
        <w:rPr>
          <w:sz w:val="20"/>
          <w:szCs w:val="20"/>
        </w:rPr>
        <w:t>В соответствии со Схемой и программой перспективного развития электроэнергии Московской области на период 2022-2026 годов, утвержденной Постановлением Губернатора Московской области от 30.04.2021 г. № 115-ПГ;</w:t>
      </w:r>
    </w:p>
    <w:p w:rsidR="00C75B52" w:rsidRPr="00147013" w:rsidRDefault="00C75B52" w:rsidP="00C75B52">
      <w:pPr>
        <w:overflowPunct w:val="0"/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147013">
        <w:rPr>
          <w:sz w:val="20"/>
          <w:szCs w:val="20"/>
          <w:vertAlign w:val="superscript"/>
        </w:rPr>
        <w:t xml:space="preserve">2 </w:t>
      </w:r>
      <w:r w:rsidRPr="00147013">
        <w:rPr>
          <w:sz w:val="20"/>
          <w:szCs w:val="20"/>
        </w:rPr>
        <w:t>В соответствии со Схемой территориального планирования Российской Федерации в области энергетики», утвержденная Распоряжением Правительства РФ от 1 августа 2016 г. № 1634-Р (в редакции от 09.03.2022 № 463-р);</w:t>
      </w:r>
    </w:p>
    <w:p w:rsidR="00C75B52" w:rsidRPr="00147013" w:rsidRDefault="00C75B52" w:rsidP="00C75B52">
      <w:pPr>
        <w:overflowPunct w:val="0"/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147013">
        <w:rPr>
          <w:sz w:val="20"/>
          <w:szCs w:val="20"/>
          <w:vertAlign w:val="superscript"/>
        </w:rPr>
        <w:t xml:space="preserve">3 </w:t>
      </w:r>
      <w:r w:rsidRPr="00147013">
        <w:rPr>
          <w:sz w:val="20"/>
          <w:szCs w:val="20"/>
        </w:rPr>
        <w:t>В соответствии с Инвестиционной программой ПАО «ФСК ЕЭС» на 2020 – 2024 годы, утвержденная приказом Минэнерго России от 27.12.2019 № 36@ (в редакции приказа Минэнерго от 28.12.2021 г. №35@);</w:t>
      </w:r>
    </w:p>
    <w:p w:rsidR="00C75B52" w:rsidRPr="00147013" w:rsidRDefault="00C75B52" w:rsidP="00C75B52">
      <w:pPr>
        <w:overflowPunct w:val="0"/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147013">
        <w:rPr>
          <w:sz w:val="20"/>
          <w:szCs w:val="20"/>
          <w:vertAlign w:val="superscript"/>
        </w:rPr>
        <w:t xml:space="preserve">4 </w:t>
      </w:r>
      <w:r w:rsidRPr="00147013">
        <w:rPr>
          <w:sz w:val="20"/>
          <w:szCs w:val="20"/>
        </w:rPr>
        <w:t>В соответствии с Инвестиционной программой ПАО «Россети Московский регион», утвержденная приказом Минэнерго России от 16.10.2014 № 735 (с изменениями от 28.12.2021 № 36@).</w:t>
      </w:r>
    </w:p>
    <w:p w:rsidR="00051513" w:rsidRPr="00147013" w:rsidRDefault="00C75B52" w:rsidP="00C75B52">
      <w:pPr>
        <w:overflowPunct w:val="0"/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147013">
        <w:rPr>
          <w:sz w:val="20"/>
          <w:szCs w:val="20"/>
          <w:vertAlign w:val="superscript"/>
        </w:rPr>
        <w:t xml:space="preserve">5 </w:t>
      </w:r>
      <w:r w:rsidRPr="00147013">
        <w:rPr>
          <w:sz w:val="20"/>
          <w:szCs w:val="20"/>
        </w:rPr>
        <w:t>В соответствии со Схемой территориального планирования Московской области - основные положения градостроительного развития, утвержденной постановлением Правительства Московской области от 11.07.2007 №517/23 (в редакции от 11.10.2021 №992/33)</w:t>
      </w:r>
      <w:r w:rsidR="00051513" w:rsidRPr="00147013">
        <w:br w:type="page"/>
      </w:r>
    </w:p>
    <w:p w:rsidR="00463C0E" w:rsidRPr="00147013" w:rsidRDefault="00463C0E" w:rsidP="00463C0E">
      <w:pPr>
        <w:pStyle w:val="22"/>
      </w:pPr>
      <w:bookmarkStart w:id="30" w:name="_Toc59710733"/>
      <w:bookmarkStart w:id="31" w:name="_Toc59710779"/>
      <w:bookmarkStart w:id="32" w:name="_Toc114139388"/>
      <w:r w:rsidRPr="00147013">
        <w:lastRenderedPageBreak/>
        <w:t>Планируемые мероприятия по охране окружающей среды</w:t>
      </w:r>
      <w:bookmarkEnd w:id="30"/>
      <w:bookmarkEnd w:id="31"/>
      <w:bookmarkEnd w:id="32"/>
    </w:p>
    <w:p w:rsidR="0072016A" w:rsidRPr="00147013" w:rsidRDefault="0072016A" w:rsidP="0072016A">
      <w:pPr>
        <w:spacing w:before="60"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Комплексная оценка состояния окружающей среды дана на основе анализа современных характеристик отдельных компонентов окружающей среды и представляет собой завершающую стадию покомпонентной оценки современного состояния окружающей среды на территории города Реутов Московской области. Результаты проведенных исследований представлены на карте «Карте зон с особыми условиями использования территорий». При составлении вышеуказанной карты в качестве основы была использован план функционального зонирования территории ГО. Выполненный комплексный анализ состояния окружающей среды позволил выделить ведущие природные и антропогенные факторы.</w:t>
      </w:r>
    </w:p>
    <w:p w:rsidR="0072016A" w:rsidRPr="00147013" w:rsidRDefault="0072016A" w:rsidP="0072016A">
      <w:pPr>
        <w:spacing w:before="60"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Основными природными и антропогенными факторами, определяющими экологические условия на территории округа и влияющими на динамику состояния окружающей среды, а так же налагающих планировочные ограничения на развитие территории, являются пространственная структура и состав особо охраняемых природных территорий (ООПТ); границы водоохранных зон рек, санитарных зон источников питьевого водоснабжения (рек, водохранилищ, каналов) и ВЗУ подземных вод; локализация и структура зон шумового дискомфорта автомобильного, железнодорожного и авиационного транспорта; площадей залегания полезных ископаемых; границы установленных санитарно-защитных зон промышленных и коммунальных предприятий, инженерно-геологические и гидрогеологические условия территории.</w:t>
      </w:r>
    </w:p>
    <w:p w:rsidR="0072016A" w:rsidRPr="00147013" w:rsidRDefault="0072016A" w:rsidP="0072016A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 xml:space="preserve">При новом строительстве основные мероприятия по защите </w:t>
      </w:r>
      <w:r w:rsidRPr="00147013">
        <w:rPr>
          <w:rFonts w:eastAsia="Times New Roman" w:cs="Times New Roman"/>
          <w:b/>
          <w:bCs/>
          <w:i/>
          <w:iCs/>
          <w:szCs w:val="24"/>
          <w:lang w:eastAsia="ru-RU"/>
        </w:rPr>
        <w:t>геологической среды</w:t>
      </w:r>
      <w:r w:rsidRPr="00147013">
        <w:rPr>
          <w:rFonts w:eastAsia="Times New Roman" w:cs="Times New Roman"/>
          <w:szCs w:val="24"/>
          <w:lang w:eastAsia="ru-RU"/>
        </w:rPr>
        <w:t xml:space="preserve"> должны обеспечить: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защиту зданий и сооружений от подтопления при заглублении фундаментов ниже уровня залегания грунтовых вод;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исключение дополнительного обводнения территории;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защиту грунтовых и подземных вод от загрязнения;</w:t>
      </w:r>
    </w:p>
    <w:p w:rsidR="0072016A" w:rsidRPr="00147013" w:rsidRDefault="0072016A" w:rsidP="0072016A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Calibri" w:cs="Times New Roman"/>
          <w:szCs w:val="24"/>
          <w:lang w:bidi="en-US"/>
        </w:rPr>
        <w:t>устойчивость строительных котлованов, а также состояние прилегающих зданий и</w:t>
      </w:r>
      <w:r w:rsidRPr="00147013">
        <w:rPr>
          <w:rFonts w:eastAsia="Calibri" w:cs="Times New Roman"/>
          <w:szCs w:val="24"/>
          <w:lang w:eastAsia="ar-SA"/>
        </w:rPr>
        <w:t xml:space="preserve"> сооружений при строительстве в условиях плотной сформировавшейся застройки</w:t>
      </w:r>
      <w:r w:rsidRPr="00147013">
        <w:rPr>
          <w:rFonts w:eastAsia="Times New Roman" w:cs="Times New Roman"/>
          <w:szCs w:val="24"/>
          <w:lang w:eastAsia="ar-SA"/>
        </w:rPr>
        <w:t>.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защиту возводимых сооружений от вибрационного воздействия (вблизи железных дорог);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устойчивость сооружений, возводимых на слабонесущих грунтах оснований;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охрану водных объектов и грунтовых вод от загрязнения, засорения и истощения в соответствии с водным законодательством в границах водоохранных и санитарно-защитных зон;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защиту подземных вод эксплуатационного горизонта от загрязнения, строительство вблизи водозаборных сооружений должно быть обеспечено соблюдением ограничений и спецмероприятий в пределах ЗСО водозаборов подземных вод;</w:t>
      </w:r>
    </w:p>
    <w:p w:rsidR="0072016A" w:rsidRPr="00147013" w:rsidRDefault="0072016A" w:rsidP="0072016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рассматривать ведение мониторинга за состоянием геологической среды.</w:t>
      </w:r>
    </w:p>
    <w:p w:rsidR="0072016A" w:rsidRPr="00147013" w:rsidRDefault="0072016A" w:rsidP="0072016A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 xml:space="preserve">Естественный </w:t>
      </w:r>
      <w:r w:rsidRPr="00147013">
        <w:rPr>
          <w:rFonts w:eastAsia="Times New Roman" w:cs="Times New Roman"/>
          <w:b/>
          <w:bCs/>
          <w:i/>
          <w:iCs/>
          <w:szCs w:val="24"/>
          <w:lang w:eastAsia="ru-RU"/>
        </w:rPr>
        <w:t>почвенный покров</w:t>
      </w:r>
      <w:r w:rsidRPr="00147013">
        <w:rPr>
          <w:rFonts w:eastAsia="Times New Roman" w:cs="Times New Roman"/>
          <w:szCs w:val="24"/>
          <w:lang w:eastAsia="ru-RU"/>
        </w:rPr>
        <w:t xml:space="preserve">, представленный главным образом дерново-подзолистыми почвами, сохранился только в отдельных немногих местах, не затронутых городским строительством. Почвы промышленных ландшафтов существенно отличаются от почв соседних с ними и ранее существовавших на их месте ландшафтов. Первичные почвы практически отсутствуют (они относятся к захороненным), а существующая почва представляет собой смесь привозных почв с промышленным, бытовым и строительным мусором. Содержание в них ряда элементов, в том числе и тяжелых металлов, часто повышены и распределены мозаично. В целом необходимы меры по реабилитации нарушенных почв, противоэрозионные мероприятия и мероприятия, направленные на максимальное сохранение естественного почвенного покрова и природных режимов почв. Деградация почвенного покрова происходит на территориях, вовлеченных в жизнедеятельность человека. </w:t>
      </w:r>
    </w:p>
    <w:p w:rsidR="0072016A" w:rsidRPr="00147013" w:rsidRDefault="0072016A" w:rsidP="0072016A">
      <w:pPr>
        <w:spacing w:before="60"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lastRenderedPageBreak/>
        <w:t>Мероприятия по охране почв предусматривают контроль соблюдения норм озеленения территорий, сбор и очистка поверхностного стока с твёрдых покрытий, озеленение территорий, не имеющих твердого покрытия; организация дорожно-тропиночной сети с песчаным, гравийным и щебёночным покрытием в пределах рекреационных территорий, а также введение специальных режимов их использования, изменение целевого назначения и рекультивацию почв для различных типов функционального использования территории и различного функционального назначения объектов. Также необходимо проводить мероприятия по рекультивации уже преобразованных почв, расположенных близ строящихся объектов, крупных транспортных артерий и прилегающих к ним объектов инфраструктуры.</w:t>
      </w:r>
    </w:p>
    <w:p w:rsidR="0072016A" w:rsidRPr="00147013" w:rsidRDefault="0072016A" w:rsidP="0072016A">
      <w:pPr>
        <w:suppressAutoHyphens/>
        <w:spacing w:before="60"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 xml:space="preserve">С целью предотвращения деградации </w:t>
      </w:r>
      <w:r w:rsidRPr="00147013">
        <w:rPr>
          <w:rFonts w:eastAsia="Times New Roman" w:cs="Times New Roman"/>
          <w:bCs/>
          <w:iCs/>
          <w:szCs w:val="24"/>
          <w:lang w:eastAsia="ar-SA"/>
        </w:rPr>
        <w:t>почвенного покрова</w:t>
      </w:r>
      <w:r w:rsidRPr="00147013">
        <w:rPr>
          <w:rFonts w:eastAsia="Times New Roman" w:cs="Times New Roman"/>
          <w:szCs w:val="24"/>
          <w:lang w:eastAsia="ar-SA"/>
        </w:rPr>
        <w:t xml:space="preserve"> предлагаются мероприятия: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контроль за соблюдением норм озеленения территорий, увеличение площади озеленения за счет ликвидации неиспользуемых запечатанных территорий;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сбор и очистка поверхностного стока с твердых покрытий, озеленение территорий, не имеющих твердого покрытия;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организация системы обращения с отходами, исключающая захламление и загрязнение почв и грунтов;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организация дорожно-тропиночной сети с песчаным, гравийным и щебеночным покрытием в пределах рекреационных территорий.</w:t>
      </w:r>
    </w:p>
    <w:p w:rsidR="0072016A" w:rsidRPr="00147013" w:rsidRDefault="0072016A" w:rsidP="0072016A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b/>
          <w:i/>
          <w:szCs w:val="24"/>
          <w:lang w:eastAsia="ar-SA"/>
        </w:rPr>
        <w:t>Атмосферный воздух и санитарно-защитные зоны</w:t>
      </w:r>
      <w:r w:rsidRPr="00147013">
        <w:rPr>
          <w:rFonts w:eastAsia="Times New Roman" w:cs="Times New Roman"/>
          <w:i/>
          <w:szCs w:val="24"/>
          <w:lang w:eastAsia="ar-SA"/>
        </w:rPr>
        <w:t>.</w:t>
      </w:r>
      <w:r w:rsidRPr="00147013">
        <w:rPr>
          <w:rFonts w:eastAsia="Times New Roman" w:cs="Times New Roman"/>
          <w:szCs w:val="24"/>
          <w:lang w:eastAsia="ar-SA"/>
        </w:rPr>
        <w:t xml:space="preserve"> В целях обеспечения благоприятной экологической обстановки по состоянию атмосферного воздуха рекомендуются следующие мероприятия: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внедрение новых (более совершенных и безопасных) технологических процессов, установка и совершенствование существующих установок газоочистных и пылеулавливающих установок исключающих выделение в атмосферу вредных веществ;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 xml:space="preserve">установление СЗЗ для всех предприятий и объектов, являющихся источниками негативного воздействия на окружающую среду, внесение сведений о них в ЕГРН; 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 xml:space="preserve">организация системы мониторинга за состоянием атмосферного воздуха, установка стационарных или передвижных постов наблюдения на перекрестках с наиболее интенсивным транспортным движением, а также в районах промышленных предприятий; 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установка шумо- и газозащитных экранов вдоль автодорог, где жилая застройка располагается вблизи проезжей части;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совершенствование и развитие сетей автомобильных дорог (доведение технического уровня существующих дорог в соответствии с ростом интенсивности движения, реконструкция наиболее загруженных участков, строительство обходов с целью вывода из них транзитных потоков);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в бесснежный период в сухую погоду необходим полив улиц для предотвращения попадания пыли, в дыхательные пути и на кожу населения;</w:t>
      </w:r>
    </w:p>
    <w:p w:rsidR="0072016A" w:rsidRPr="00147013" w:rsidRDefault="0072016A" w:rsidP="0072016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создание зеленых защитных полос вдоль автомобильных дорог, состоящих из достаточно газоустойчивых растений, озеленение улиц и санитарно-защитных зон.</w:t>
      </w:r>
    </w:p>
    <w:p w:rsidR="0072016A" w:rsidRPr="00147013" w:rsidRDefault="0072016A" w:rsidP="0072016A">
      <w:pPr>
        <w:numPr>
          <w:ilvl w:val="0"/>
          <w:numId w:val="41"/>
        </w:numPr>
        <w:spacing w:before="60"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b/>
          <w:i/>
          <w:szCs w:val="24"/>
          <w:lang w:eastAsia="ru-RU"/>
        </w:rPr>
        <w:t>Шумовое воздействие</w:t>
      </w:r>
      <w:r w:rsidRPr="00147013">
        <w:rPr>
          <w:rFonts w:eastAsia="Calibri" w:cs="Times New Roman"/>
          <w:i/>
          <w:szCs w:val="24"/>
          <w:lang w:eastAsia="ru-RU"/>
        </w:rPr>
        <w:t>.</w:t>
      </w:r>
      <w:r w:rsidRPr="00147013">
        <w:rPr>
          <w:rFonts w:eastAsia="Calibri" w:cs="Times New Roman"/>
          <w:szCs w:val="24"/>
          <w:lang w:eastAsia="ru-RU"/>
        </w:rPr>
        <w:t xml:space="preserve"> Ведущим фактором физического воздействия на территории города являются шумы от автомобильного, железнодорожного транспорта.</w:t>
      </w:r>
    </w:p>
    <w:p w:rsidR="0072016A" w:rsidRPr="00147013" w:rsidRDefault="0072016A" w:rsidP="0072016A">
      <w:pPr>
        <w:spacing w:before="60"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 xml:space="preserve">Развитие улично-дорожной сети округа, строительство объездных дорог, увеличение пропускной способности автодорог за счет их реконструкции позволит несколько снизить уровень шумового дискомфорта. Тем не менее, в результате анализа прогнозных уровней шума становится понятно, что при проведении реконструкции дорог необходимо проводить шумозащитные мероприятия на многих участках дорог. </w:t>
      </w:r>
    </w:p>
    <w:p w:rsidR="0072016A" w:rsidRPr="00147013" w:rsidRDefault="0072016A" w:rsidP="0072016A">
      <w:pPr>
        <w:spacing w:before="60"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 xml:space="preserve">Наиболее эффективным методом борьбы с шумом железнодорожного транспорта должно стать создание зеленой полосы вдоль путей (там, где она отсутствует) и строительство </w:t>
      </w:r>
      <w:r w:rsidRPr="00147013">
        <w:rPr>
          <w:rFonts w:eastAsia="Calibri" w:cs="Times New Roman"/>
          <w:szCs w:val="24"/>
          <w:lang w:eastAsia="ru-RU"/>
        </w:rPr>
        <w:lastRenderedPageBreak/>
        <w:t xml:space="preserve">шумозащитных экранов вдоль дороги. Также дополнительными методами защиты от шума могут служить нежилые здания различного функционального назначения. </w:t>
      </w:r>
    </w:p>
    <w:p w:rsidR="0072016A" w:rsidRPr="00147013" w:rsidRDefault="0072016A" w:rsidP="0072016A">
      <w:pPr>
        <w:spacing w:before="60"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szCs w:val="24"/>
          <w:lang w:eastAsia="ru-RU"/>
        </w:rPr>
        <w:t>Перспективное увеличение интенсивности, а также скорости движения транспортных потоков расширит зону акустического дискомфорта, однако при проведении соответствующих комплексных защитных мероприятий (шумозащитное озеленение, установка шумозащитных экранов и др.) акустическая обстановка на рассматриваемой территории значительно улучшится.</w:t>
      </w:r>
    </w:p>
    <w:p w:rsidR="0072016A" w:rsidRPr="00147013" w:rsidRDefault="0072016A" w:rsidP="0072016A">
      <w:pPr>
        <w:numPr>
          <w:ilvl w:val="0"/>
          <w:numId w:val="41"/>
        </w:numPr>
        <w:suppressAutoHyphens/>
        <w:spacing w:before="60"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b/>
          <w:i/>
          <w:szCs w:val="24"/>
          <w:lang w:eastAsia="ru-RU"/>
        </w:rPr>
        <w:t>Поверхностные воды.</w:t>
      </w:r>
      <w:r w:rsidRPr="00147013">
        <w:rPr>
          <w:rFonts w:eastAsia="Times New Roman" w:cs="Times New Roman"/>
          <w:szCs w:val="24"/>
          <w:lang w:eastAsia="ru-RU"/>
        </w:rPr>
        <w:t xml:space="preserve"> Основной задачей при реализации мероприятий генерального плана в отношении охраны поверхностных вод является предотвращение загрязнения водных объектов. Рекомендуемыми мероприятиями по охране водных объектов являются: 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соблюдение режима водоохранных зон и прибрежных защитных полос водных объектов в соответствии с Водным кодексом Российской Федерации. Наиболее рациональным и безопасным видом деятельности в пределах водоохранных зон водных объектов является их благоустройство и озеленение, использование под рекреационные цели. При прочих видах использования территории водоохранных зон должны оборудоваться системами перехвата и очистки стоков до установленных нормативов;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вынос в натуру водоохранных зон водных объектов;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полный охват территории системами централизованного водоснабжения и канализации;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 xml:space="preserve">строительство очистных сооружений поверхностного стока, размещаемых по бассейновому принципу и обеспечивающих очистку загрязненного поверхностного стока до показателей рыбохозяйственного водопользования; 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предварительная очистка производственных стоков на локальных очистных сооружениях перед сбросом в канализационные сети, использование систем оборотного и повторного водоснабжения на промышленных предприятиях;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развитие систем водоотвода вдоль транспортных магистралей с высокой интенсивностью движения, проходящих по территории городского округа;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благоустройство территории, устранение неконтролируемых свалок;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благоустройство и озеленение прибрежных территорий водотоков.</w:t>
      </w:r>
    </w:p>
    <w:p w:rsidR="0072016A" w:rsidRPr="00147013" w:rsidRDefault="0072016A" w:rsidP="0072016A">
      <w:pPr>
        <w:numPr>
          <w:ilvl w:val="0"/>
          <w:numId w:val="41"/>
        </w:numPr>
        <w:suppressAutoHyphens/>
        <w:spacing w:before="60"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b/>
          <w:i/>
          <w:szCs w:val="24"/>
          <w:lang w:eastAsia="ru-RU"/>
        </w:rPr>
        <w:t> Подземные воды.</w:t>
      </w:r>
      <w:r w:rsidRPr="00147013">
        <w:rPr>
          <w:rFonts w:eastAsia="Times New Roman" w:cs="Times New Roman"/>
          <w:szCs w:val="24"/>
          <w:lang w:eastAsia="ru-RU"/>
        </w:rPr>
        <w:t xml:space="preserve"> Основными потенциальными проблемами в отношении подземных вод при реализации генерального плана является загрязнение водоносных горизонтов, используемых для хозяйственно-питьевого водоснабжения. Для предотвращения дальнейшего снижения уровней водоносных горизонтов, эксплуатируемых в целях питьевого водоснабжения, и загрязнения подземных вод необходимо: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проведение водоотбора только в пределах утверждённых запасов, строгий учёт объёма водоотбора, мониторинг уровней подземных вод;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организация зон санитарной охраны для всех сохраняемых и планируемых к размещению скважин и водозаборных узлов (независимо от их принадлежности), состоящих из трёх поясов: зоны строгого режима и зон ограничения, режим использования которых определён СанПиН 2.1.4.1110-02 «Зоны санитарной охраны источников водоснабжения и водопроводов питьевого назначения»;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ликвидационный тампонаж скважин, выработавших свой срок;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снижение потерь при подаче воды потребителям за счёт реконструкции изношенных участков существующих водопроводных сетей в населённых пунктах;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снижение расходов питьевой воды на технологические нужды предприятий за счёт расширения системы технического водоснабжения;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организация оборотного водоснабжения на промышленных предприятиях.</w:t>
      </w:r>
    </w:p>
    <w:p w:rsidR="0072016A" w:rsidRPr="00147013" w:rsidRDefault="0072016A" w:rsidP="0072016A">
      <w:pPr>
        <w:numPr>
          <w:ilvl w:val="0"/>
          <w:numId w:val="41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147013">
        <w:rPr>
          <w:rFonts w:eastAsia="Calibri" w:cs="Times New Roman"/>
          <w:b/>
          <w:i/>
          <w:szCs w:val="24"/>
          <w:lang w:eastAsia="ru-RU"/>
        </w:rPr>
        <w:lastRenderedPageBreak/>
        <w:t>Обращение с отходами.</w:t>
      </w:r>
      <w:r w:rsidRPr="00147013">
        <w:rPr>
          <w:rFonts w:eastAsia="Calibri" w:cs="Times New Roman"/>
          <w:szCs w:val="24"/>
          <w:lang w:eastAsia="ru-RU"/>
        </w:rPr>
        <w:t xml:space="preserve"> Для создания благоприятных санитарно-гигиенических условий деятельности при обращении с отходами производства и потребления на проектируемой территории необходимо проведение следующих мероприятий: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полный охват территории городского округа планово-регулярной системой санитарной очистки;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благоустройство мест временного контейнерного складирования твёрдых коммунальных отходов, оборудование площадок с твёрдым покрытием для временного хранения отходов за пределами первого и второго поясов зон санитарной охраны водозаборных сооружений и водоохранных зон поверхностных водных объектов;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организация и максимальное использование раздельного сбора твёрдых коммунальных отходов с целью получения вторичных ресурсов и сокращение объёма выводимых на полигон отходов;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разработка Схемы санитарной очистки городского округа Реутов с учётом мероприятий, определённых Генеральным планом.</w:t>
      </w:r>
    </w:p>
    <w:p w:rsidR="0072016A" w:rsidRPr="00147013" w:rsidRDefault="0072016A" w:rsidP="0072016A">
      <w:pPr>
        <w:numPr>
          <w:ilvl w:val="0"/>
          <w:numId w:val="41"/>
        </w:numPr>
        <w:suppressAutoHyphens/>
        <w:spacing w:before="60" w:after="0" w:line="240" w:lineRule="auto"/>
        <w:ind w:left="0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b/>
          <w:i/>
          <w:szCs w:val="24"/>
          <w:lang w:eastAsia="ru-RU"/>
        </w:rPr>
        <w:t>Система зеленых насаждений.</w:t>
      </w:r>
      <w:r w:rsidRPr="00147013">
        <w:rPr>
          <w:rFonts w:eastAsia="Times New Roman" w:cs="Times New Roman"/>
          <w:szCs w:val="24"/>
          <w:lang w:eastAsia="ru-RU"/>
        </w:rPr>
        <w:t xml:space="preserve"> Основными мероприятиями, направленными на сохранение зеленых насаждений городского округа, являются: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 xml:space="preserve">увеличение площади озелененных территорий общего пользования за счёт формирования новых объектов; 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szCs w:val="24"/>
          <w:lang w:eastAsia="ar-SA"/>
        </w:rPr>
        <w:t>комплексное озеленение жилых районов;</w:t>
      </w:r>
    </w:p>
    <w:p w:rsidR="0072016A" w:rsidRPr="00147013" w:rsidRDefault="0072016A" w:rsidP="0072016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147013">
        <w:rPr>
          <w:rFonts w:eastAsia="Times New Roman" w:cs="Times New Roman"/>
          <w:b/>
          <w:szCs w:val="24"/>
          <w:lang w:eastAsia="ar-SA"/>
        </w:rPr>
        <w:t>создание защитных зеленых полос по границе с промышленными зонами и вдоль улично-дорожной сети.</w:t>
      </w:r>
    </w:p>
    <w:p w:rsidR="0072016A" w:rsidRPr="00147013" w:rsidRDefault="0072016A" w:rsidP="0072016A"/>
    <w:p w:rsidR="00463C0E" w:rsidRPr="00147013" w:rsidRDefault="00463C0E" w:rsidP="00AE1475">
      <w:pPr>
        <w:pStyle w:val="11"/>
      </w:pPr>
      <w:bookmarkStart w:id="33" w:name="_Toc476073392"/>
      <w:bookmarkStart w:id="34" w:name="_Toc496554783"/>
      <w:bookmarkStart w:id="35" w:name="_Toc59710734"/>
      <w:bookmarkStart w:id="36" w:name="_Toc59710780"/>
      <w:bookmarkStart w:id="37" w:name="_Toc114139389"/>
      <w:r w:rsidRPr="00147013">
        <w:lastRenderedPageBreak/>
        <w:t>Х</w:t>
      </w:r>
      <w:bookmarkEnd w:id="33"/>
      <w:bookmarkEnd w:id="34"/>
      <w:bookmarkEnd w:id="35"/>
      <w:bookmarkEnd w:id="36"/>
      <w:r w:rsidR="000C2D2C" w:rsidRPr="00147013">
        <w:t>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</w:t>
      </w:r>
      <w:bookmarkEnd w:id="37"/>
    </w:p>
    <w:p w:rsidR="00636DAD" w:rsidRPr="00147013" w:rsidRDefault="00636DAD" w:rsidP="00636DAD">
      <w:pPr>
        <w:spacing w:before="40"/>
        <w:ind w:firstLine="709"/>
        <w:jc w:val="both"/>
      </w:pPr>
      <w:r w:rsidRPr="00147013">
        <w:t>На территории городского округа в связи с планируемым размещением объектов различного значения, оказывающих влияние на окружающую среду и нормируемые объекты, требуется установление следующих зон с особыми условиями использования территорий:</w:t>
      </w:r>
    </w:p>
    <w:p w:rsidR="00636DAD" w:rsidRPr="00147013" w:rsidRDefault="00636DAD" w:rsidP="00636DAD">
      <w:pPr>
        <w:spacing w:before="40"/>
        <w:ind w:firstLine="709"/>
        <w:jc w:val="both"/>
      </w:pPr>
      <w:r w:rsidRPr="00147013">
        <w:rPr>
          <w:u w:val="single"/>
        </w:rPr>
        <w:t>Санитарно-защитных зон предприятий, сооружений и иных объектов</w:t>
      </w:r>
      <w:r w:rsidRPr="00147013">
        <w:t xml:space="preserve">. В соответствии с постановлением Главного государственного санитарного врача РФ от 25.09.2007 № 74 (ред. от 28.02.2022)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ориентировочные (нормативные) санитарно-защитные зоны составляют: 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от отдельно стоящих гипермаркетов, супермаркетов, торговых комплексов и центров, торгово-развлекательных комплексов общей площадью более 2 тысяч кв. м с открытыми автостоянками для автомобилей посетителей вместимостью более 100 машиномест, предприятий общественного питания общей площадью более 500 кв. м, рынков продовольственных и промышленных товаров с открытыми автостоянками для автомобилей посетителей вместимостью более 100 машиномест – 50 м;</w:t>
      </w:r>
    </w:p>
    <w:p w:rsidR="00636DAD" w:rsidRPr="00147013" w:rsidRDefault="00636DAD" w:rsidP="00636DA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47013">
        <w:rPr>
          <w:rFonts w:cs="Times New Roman"/>
          <w:szCs w:val="24"/>
        </w:rPr>
        <w:t>от физкультурно-оздоровительных сооружений открытого типа с проведением спортивных игр со стационарными трибунами вместимостью от 1500 мест – 50 м;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автозаправочных станций – 50-100 м;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от станций технического обслуживания автомобилей, моек автомобилей –50-100 м;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 xml:space="preserve">от </w:t>
      </w:r>
      <w:r w:rsidRPr="00147013">
        <w:rPr>
          <w:rFonts w:cs="Times New Roman"/>
          <w:szCs w:val="24"/>
        </w:rPr>
        <w:t>ТЭЦ и районных котельных тепловой мощностью менее 200 Гкал/час, работающих на твердом, жидком и газообразном топливе – 100 м;</w:t>
      </w:r>
    </w:p>
    <w:p w:rsidR="00636DAD" w:rsidRPr="00147013" w:rsidRDefault="00636DAD" w:rsidP="00636DA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47013">
        <w:rPr>
          <w:rFonts w:cs="Times New Roman"/>
          <w:szCs w:val="24"/>
        </w:rPr>
        <w:t>от насосных станций и аварийно-регулирующих резервуаров, локальных очистных сооружений производительностью более 50 тысяч куб. м/сутки – 30 м; более 0,2 тысяч куб. м/сутки до 50,0 тысяч куб. м/сутки – 20 м; до 0,2 тысяч куб. м/сутки – 15 м.</w:t>
      </w:r>
    </w:p>
    <w:p w:rsidR="00636DAD" w:rsidRPr="00147013" w:rsidRDefault="00636DAD" w:rsidP="00636DA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47013">
        <w:rPr>
          <w:rFonts w:cs="Times New Roman"/>
          <w:szCs w:val="24"/>
        </w:rPr>
        <w:t>от очистных сооружений поверхностного стока закрытого типа – 50 м;</w:t>
      </w:r>
    </w:p>
    <w:p w:rsidR="00636DAD" w:rsidRPr="00147013" w:rsidRDefault="00636DAD" w:rsidP="00636DAD">
      <w:pPr>
        <w:spacing w:before="40"/>
        <w:ind w:firstLine="709"/>
        <w:jc w:val="both"/>
      </w:pPr>
      <w:r w:rsidRPr="00147013">
        <w:t xml:space="preserve">Санитарных разрывов: 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от открытых автостоянок и паркингов – 10-50 м;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от наземных гаражей-стоянок, паркингов закрытого типа – на основании результатов расчетов рассеивания загрязнений в атмосферном воздухе и уровней физического воздействия;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от улиц и автомобильных дорог местного значения, а также вдоль стандартных маршрутов полета в зоне взлета и посадки воздушных судов –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636DAD" w:rsidRPr="00147013" w:rsidRDefault="00636DAD" w:rsidP="00636DAD">
      <w:pPr>
        <w:spacing w:after="0"/>
        <w:ind w:firstLine="709"/>
        <w:jc w:val="both"/>
      </w:pPr>
      <w:r w:rsidRPr="00147013">
        <w:t xml:space="preserve">Информация по санитарно-защитным зонам приводится в материалах генерального плана в справочных целях и не является утверждаемой. </w:t>
      </w:r>
    </w:p>
    <w:p w:rsidR="00636DAD" w:rsidRPr="00147013" w:rsidRDefault="00636DAD" w:rsidP="00636DAD">
      <w:pPr>
        <w:spacing w:after="0"/>
        <w:ind w:firstLine="709"/>
        <w:jc w:val="both"/>
      </w:pPr>
      <w:r w:rsidRPr="00147013">
        <w:t xml:space="preserve">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</w:t>
      </w:r>
      <w:r w:rsidRPr="00147013">
        <w:lastRenderedPageBreak/>
        <w:t>санитарно-защитных зон устанавливаются «</w:t>
      </w:r>
      <w:hyperlink r:id="rId10" w:anchor="P31" w:history="1">
        <w:r w:rsidRPr="00147013">
          <w:t>Правила</w:t>
        </w:r>
      </w:hyperlink>
      <w:r w:rsidRPr="00147013">
        <w:t xml:space="preserve">ми установления санитарно-защитных зон и использования земельных участков, расположенных в границах санитарно-защитных зон», утвержденными постановлением Правительства Российской Федерации от 3.03.2018 № 222. </w:t>
      </w:r>
    </w:p>
    <w:p w:rsidR="00636DAD" w:rsidRPr="00147013" w:rsidRDefault="00636DAD" w:rsidP="00636DAD">
      <w:pPr>
        <w:ind w:firstLine="709"/>
        <w:jc w:val="both"/>
      </w:pPr>
      <w:r w:rsidRPr="00147013">
        <w:t>В границах планируемых производственных и коммунальных зон, зон транспортной и инженерной инфраструктур, зон объектов сельскохозяйственного производства необходимо предусматривать такие виды деятельности предприятий и иных объектов, размеры санитарно-защитных зон от которых (в зависимости от характера производства) не затрагивают земельные участки для размещения: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636DAD" w:rsidRPr="00147013" w:rsidRDefault="00636DAD" w:rsidP="00636DAD">
      <w:pPr>
        <w:spacing w:after="0"/>
        <w:ind w:firstLine="709"/>
        <w:jc w:val="both"/>
        <w:rPr>
          <w:u w:val="single"/>
        </w:rPr>
      </w:pPr>
      <w:r w:rsidRPr="00147013">
        <w:rPr>
          <w:u w:val="single"/>
        </w:rPr>
        <w:t>Охранных зон газопроводов и систем газоснабжения: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 xml:space="preserve">от распределительных газопроводов высокого давления – 2 м </w:t>
      </w:r>
    </w:p>
    <w:p w:rsidR="00636DAD" w:rsidRPr="00147013" w:rsidRDefault="00636DAD" w:rsidP="00636DAD">
      <w:pPr>
        <w:spacing w:before="40"/>
        <w:ind w:firstLine="709"/>
        <w:jc w:val="both"/>
      </w:pPr>
      <w:r w:rsidRPr="00147013">
        <w:t>Охранных зон объектов электросетевого хозяйства: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от трансформаторных подстанций 10/0,4 кВ – 10 м от всех сторон ограждения подстанции по периметру</w:t>
      </w:r>
    </w:p>
    <w:p w:rsidR="00636DAD" w:rsidRPr="00147013" w:rsidRDefault="00636DAD" w:rsidP="00636DAD">
      <w:pPr>
        <w:spacing w:before="40"/>
        <w:ind w:firstLine="709"/>
        <w:jc w:val="both"/>
        <w:rPr>
          <w:u w:val="single"/>
        </w:rPr>
      </w:pPr>
      <w:r w:rsidRPr="00147013">
        <w:rPr>
          <w:u w:val="single"/>
        </w:rPr>
        <w:t>Охранных зон систем теплоснабжения: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от тепловых сетей - не менее 3 м в каждую сторону;</w:t>
      </w:r>
    </w:p>
    <w:p w:rsidR="00636DAD" w:rsidRPr="00147013" w:rsidRDefault="00636DAD" w:rsidP="00636DAD">
      <w:pPr>
        <w:numPr>
          <w:ilvl w:val="0"/>
          <w:numId w:val="46"/>
        </w:numPr>
        <w:suppressAutoHyphens/>
        <w:spacing w:before="120" w:after="120" w:line="276" w:lineRule="auto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>минимально допустимые расстояния до объектов капитального строительства от систем водоотведения – 3-5 м.</w:t>
      </w:r>
    </w:p>
    <w:p w:rsidR="00636DAD" w:rsidRPr="00147013" w:rsidRDefault="00636DAD" w:rsidP="00636DAD">
      <w:pPr>
        <w:spacing w:before="40"/>
        <w:ind w:firstLine="709"/>
        <w:jc w:val="both"/>
      </w:pPr>
      <w:r w:rsidRPr="00147013">
        <w:rPr>
          <w:u w:val="single"/>
        </w:rPr>
        <w:t>Зон санитарной охраны источников водоснабжения и водопроводов питьевого назначения</w:t>
      </w:r>
      <w:r w:rsidRPr="00147013">
        <w:t xml:space="preserve"> (в соответствии с постановлением Главного государственного санитарного врача РФ от 14.03.2002 № 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 (с изм. от 25.09.2014): </w:t>
      </w:r>
    </w:p>
    <w:p w:rsidR="00636DAD" w:rsidRPr="00147013" w:rsidRDefault="00636DAD" w:rsidP="00636DAD">
      <w:pPr>
        <w:spacing w:before="4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47013">
        <w:rPr>
          <w:rFonts w:eastAsia="Times New Roman" w:cs="Times New Roman"/>
          <w:szCs w:val="24"/>
          <w:lang w:eastAsia="ru-RU"/>
        </w:rPr>
        <w:t xml:space="preserve">от водозаборных узлов с сооружениями водоподготовки – организация зон санитарной охраны (ЗСО) водозаборных сооружений в составе 3-х поясов согласно гидрогеологическим расчётам. </w:t>
      </w:r>
      <w:r w:rsidRPr="00147013">
        <w:rPr>
          <w:rFonts w:cs="Times New Roman"/>
          <w:szCs w:val="24"/>
        </w:rPr>
        <w:t xml:space="preserve">Граница первого пояса ЗСО устанавливается на расстоянии не менее 30 м от водозабора – при использовании защищенных подземных вод и на расстоянии не менее 50 м – при использовании недостаточно защищенных подземных вод. Граница первого пояса ЗСО должна совпадать с </w:t>
      </w:r>
      <w:r w:rsidRPr="00147013">
        <w:rPr>
          <w:rFonts w:eastAsia="Times New Roman" w:cs="Times New Roman"/>
          <w:szCs w:val="24"/>
          <w:lang w:eastAsia="ru-RU"/>
        </w:rPr>
        <w:t>границей участка водозабора.</w:t>
      </w:r>
    </w:p>
    <w:p w:rsidR="00636DAD" w:rsidRPr="00147013" w:rsidRDefault="00636DAD" w:rsidP="00636DAD">
      <w:pPr>
        <w:spacing w:before="40"/>
        <w:ind w:firstLine="709"/>
        <w:jc w:val="both"/>
      </w:pPr>
      <w:r w:rsidRPr="00147013">
        <w:lastRenderedPageBreak/>
        <w:t xml:space="preserve">Информация по зонам с особыми условиями использования территории приводится в материалах генерального плана в справочных целях и не является утверждаемой. </w:t>
      </w:r>
    </w:p>
    <w:p w:rsidR="00636DAD" w:rsidRPr="00147013" w:rsidRDefault="00636DAD" w:rsidP="00636DAD">
      <w:pPr>
        <w:spacing w:before="40"/>
        <w:ind w:firstLine="709"/>
        <w:jc w:val="both"/>
      </w:pPr>
      <w:r w:rsidRPr="00147013">
        <w:t>Порядок установления, изменения, прекращения существования зон с особыми условиями использования территорий регламентируется Земельным кодексов Российской Федерации (статья 106).</w:t>
      </w:r>
    </w:p>
    <w:p w:rsidR="00636DAD" w:rsidRPr="00147013" w:rsidRDefault="00636DAD" w:rsidP="00636DAD">
      <w:pPr>
        <w:spacing w:before="40"/>
        <w:ind w:firstLine="709"/>
        <w:jc w:val="both"/>
        <w:rPr>
          <w:rFonts w:cs="Times New Roman"/>
          <w:szCs w:val="24"/>
        </w:rPr>
      </w:pPr>
      <w:r w:rsidRPr="00147013">
        <w:rPr>
          <w:rFonts w:cs="Times New Roman"/>
          <w:szCs w:val="24"/>
        </w:rPr>
        <w:t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недвижимости. Зоны с особыми условиями использования территорий считаются прекратившими существование,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недвижимости, если иное не предусмотрено настоящей статьей, федеральным законом.</w:t>
      </w:r>
    </w:p>
    <w:p w:rsidR="00463C0E" w:rsidRPr="00147013" w:rsidRDefault="009721FC" w:rsidP="00152215">
      <w:pPr>
        <w:pStyle w:val="11"/>
      </w:pPr>
      <w:bookmarkStart w:id="38" w:name="_Toc59710735"/>
      <w:bookmarkStart w:id="39" w:name="_Toc59710781"/>
      <w:bookmarkStart w:id="40" w:name="_Toc114139390"/>
      <w:r w:rsidRPr="00147013">
        <w:lastRenderedPageBreak/>
        <w:t>Объекты федерального и регионального значения Потребности в объектах местного значения.  Проектные предложения</w:t>
      </w:r>
      <w:r w:rsidRPr="00147013">
        <w:rPr>
          <w:vertAlign w:val="superscript"/>
        </w:rPr>
        <w:t xml:space="preserve"> </w:t>
      </w:r>
      <w:r w:rsidR="00463C0E" w:rsidRPr="00147013">
        <w:rPr>
          <w:vertAlign w:val="superscript"/>
        </w:rPr>
        <w:footnoteReference w:id="7"/>
      </w:r>
      <w:bookmarkEnd w:id="38"/>
      <w:bookmarkEnd w:id="39"/>
      <w:bookmarkEnd w:id="40"/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2851"/>
        <w:gridCol w:w="1592"/>
        <w:gridCol w:w="1896"/>
        <w:gridCol w:w="1806"/>
        <w:gridCol w:w="9"/>
        <w:gridCol w:w="1307"/>
      </w:tblGrid>
      <w:tr w:rsidR="00147013" w:rsidRPr="00147013" w:rsidTr="00293114">
        <w:trPr>
          <w:trHeight w:val="20"/>
          <w:tblHeader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ind w:right="-113" w:hanging="96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Поз.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Показатели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Единица измерения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ind w:right="-76" w:hanging="62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Существующее положение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Первая очередь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ind w:right="-77" w:hanging="101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Расчётный срок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93114" w:rsidRPr="00147013" w:rsidRDefault="00293114" w:rsidP="00293114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147013">
              <w:rPr>
                <w:rFonts w:eastAsia="Times New Roman"/>
                <w:b/>
                <w:szCs w:val="24"/>
              </w:rPr>
              <w:t>Население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4F4A70" w:rsidRPr="00147013" w:rsidRDefault="004F4A70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1.1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F4A70" w:rsidRPr="00147013" w:rsidRDefault="004F4A70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Численность постоянного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4A70" w:rsidRPr="00147013" w:rsidRDefault="004F4A70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чел.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F4A70" w:rsidRPr="00147013" w:rsidRDefault="004F4A70" w:rsidP="004F4A70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108,26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4F4A70" w:rsidRPr="00147013" w:rsidRDefault="004F4A70" w:rsidP="004F4A70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117,14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4F4A70" w:rsidRPr="00147013" w:rsidRDefault="004C0EF5" w:rsidP="004F4A7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147013">
              <w:rPr>
                <w:szCs w:val="24"/>
                <w:lang w:val="en-US"/>
              </w:rPr>
              <w:t>123</w:t>
            </w:r>
            <w:r w:rsidRPr="00147013">
              <w:rPr>
                <w:szCs w:val="24"/>
              </w:rPr>
              <w:t>,</w:t>
            </w:r>
            <w:r w:rsidRPr="00147013">
              <w:rPr>
                <w:szCs w:val="24"/>
                <w:lang w:val="en-US"/>
              </w:rPr>
              <w:t>20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4F4A70" w:rsidRPr="00147013" w:rsidRDefault="004F4A70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1.2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F4A70" w:rsidRPr="00147013" w:rsidRDefault="004F4A70" w:rsidP="000F41D8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рабочих мест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4A70" w:rsidRPr="00147013" w:rsidRDefault="004F4A70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мест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F4A70" w:rsidRPr="00147013" w:rsidRDefault="004F4A70" w:rsidP="004F4A70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44,40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4F4A70" w:rsidRPr="00147013" w:rsidRDefault="000F41D8" w:rsidP="004F4A70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45,01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4F4A70" w:rsidRPr="00147013" w:rsidRDefault="000F41D8" w:rsidP="004F4A70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48,12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93114" w:rsidRPr="00147013" w:rsidRDefault="00293114" w:rsidP="00293114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147013">
              <w:rPr>
                <w:rFonts w:eastAsia="Times New Roman"/>
                <w:b/>
                <w:szCs w:val="24"/>
              </w:rPr>
              <w:t>Жилищный фонд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2.1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Жилищный фонд – всего,</w:t>
            </w:r>
          </w:p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в том числе: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тыс. кв. м 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3484,5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3733,3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4C0EF5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3902,9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- многоквартирный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3484,3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3733,1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4C0EF5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3902,7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- индивидуальный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0,2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0,2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0,2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2.2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Жилищный фонд, подлежащий сносу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6,61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2.3</w:t>
            </w:r>
          </w:p>
        </w:tc>
        <w:tc>
          <w:tcPr>
            <w:tcW w:w="1400" w:type="pct"/>
            <w:shd w:val="clear" w:color="auto" w:fill="auto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Новая многоквартирная жилая застройка в т.ч.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255,4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4C0EF5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425,0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по ВРИ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4C0EF5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88,0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по ППТ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255,4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337,0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концепции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иные предложения (администрация, Минимущества МО)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ind w:left="360"/>
              <w:jc w:val="center"/>
              <w:rPr>
                <w:rFonts w:eastAsia="Times New Roman"/>
                <w:b/>
                <w:szCs w:val="24"/>
              </w:rPr>
            </w:pPr>
            <w:r w:rsidRPr="00147013">
              <w:rPr>
                <w:rFonts w:eastAsia="Times New Roman"/>
                <w:b/>
                <w:szCs w:val="24"/>
              </w:rPr>
              <w:t>3. Объекты федерального значения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93114" w:rsidRPr="00147013" w:rsidRDefault="00293114" w:rsidP="00293114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 w:rsidRPr="00147013">
              <w:rPr>
                <w:rFonts w:eastAsia="Times New Roman"/>
                <w:i/>
                <w:szCs w:val="24"/>
              </w:rPr>
              <w:t>Транспортная инфраструктура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F3B65" w:rsidRPr="00147013" w:rsidRDefault="00AF3B65" w:rsidP="00AF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Протяжённость магистральных железнодорожных путей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55,37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F3B65" w:rsidRPr="00147013" w:rsidRDefault="00AF3B65" w:rsidP="00AF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Протяжённость линий высокоскоростной специализированной пассажирской магистрали (ВСМ)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30,96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30,96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F3B65" w:rsidRPr="00147013" w:rsidRDefault="00AF3B65" w:rsidP="00AF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Автомобильные дороги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50,96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F3B65" w:rsidRPr="00147013" w:rsidRDefault="00AF3B65" w:rsidP="00AF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транспортных развязок в разных уровнях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3-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3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F3B65" w:rsidRPr="00147013" w:rsidRDefault="00AF3B65" w:rsidP="00AF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мостов, путепроводов, эстакад, тоннелей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7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7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F3B65" w:rsidRPr="00147013" w:rsidRDefault="00AF3B65" w:rsidP="00AF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пешеходных переходов в разных уровнях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AF3B65" w:rsidRPr="00147013" w:rsidRDefault="00AF3B65" w:rsidP="00AF3B65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8459A" w:rsidRPr="00147013" w:rsidRDefault="0098459A" w:rsidP="0098459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i/>
                <w:szCs w:val="24"/>
              </w:rPr>
              <w:t>Инженерной инфраструктуры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Электростанция гидроаккумулирующая (ГАЭС)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Электрическая </w:t>
            </w:r>
            <w:r w:rsidRPr="00147013">
              <w:rPr>
                <w:rFonts w:eastAsia="Times New Roman"/>
                <w:szCs w:val="24"/>
              </w:rPr>
              <w:lastRenderedPageBreak/>
              <w:t>подстанция 750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lastRenderedPageBreak/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Электрическая подстанция 500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Электрическая подстанция 220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Тяговая подстанция (железной дороги)</w:t>
            </w:r>
            <w:r w:rsidRPr="00147013">
              <w:rPr>
                <w:szCs w:val="24"/>
              </w:rPr>
              <w:t xml:space="preserve">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Переходный пункт </w:t>
            </w:r>
          </w:p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220 кВ и выше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3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Переключательный пункт 220 кВ и выше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Линии электропередачи 750, 500, 220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25,917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37,882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37,882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Магистральный газопровод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Компрессорная станция (КС), компрессорный цех (КЦ)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Газораспределительная станция (ГРС, КРП)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Станция подземного хранения газа (СПХГ)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0</w:t>
            </w:r>
          </w:p>
        </w:tc>
      </w:tr>
      <w:tr w:rsidR="00147013" w:rsidRPr="00147013" w:rsidTr="0060708A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Сети связи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4</w:t>
            </w:r>
          </w:p>
        </w:tc>
        <w:tc>
          <w:tcPr>
            <w:tcW w:w="646" w:type="pct"/>
            <w:gridSpan w:val="2"/>
            <w:shd w:val="clear" w:color="auto" w:fill="auto"/>
          </w:tcPr>
          <w:p w:rsidR="00A37A26" w:rsidRPr="00147013" w:rsidRDefault="00A37A26" w:rsidP="00A37A26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4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Объекты связи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A37A26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21,34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21,34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21,34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*Пожарные депо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A82EE8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B15CB2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A82EE8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*Пожарные депо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автомобиль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A82EE8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B15CB2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A82EE8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24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Завод по термическому обезвреживанию ТКО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/>
                <w:b/>
                <w:szCs w:val="24"/>
              </w:rPr>
            </w:pPr>
            <w:r w:rsidRPr="00147013">
              <w:rPr>
                <w:rFonts w:eastAsia="Times New Roman"/>
                <w:b/>
                <w:szCs w:val="24"/>
              </w:rPr>
              <w:t>4. Объекты регионального значения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  <w:i/>
                <w:szCs w:val="24"/>
              </w:rPr>
            </w:pPr>
            <w:r w:rsidRPr="00147013">
              <w:rPr>
                <w:rFonts w:eastAsia="Times New Roman"/>
                <w:i/>
                <w:szCs w:val="24"/>
              </w:rPr>
              <w:t>Социально-культурного и коммунально-бытового обслуживания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3.1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Больницы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коек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336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956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956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Больницы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2 (+1 реконст.)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2 (+1 реконст.)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3.2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Амбулаторно-поликлиническая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пос./смену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1374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1724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1984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Амбулаторно-поликлиническая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5 (+1 реконст.)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8 (+1 реконст.)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  <w:lang w:val="en-US"/>
              </w:rPr>
              <w:t>3</w:t>
            </w:r>
            <w:r w:rsidRPr="00147013">
              <w:rPr>
                <w:rFonts w:eastAsia="Times New Roman"/>
                <w:szCs w:val="24"/>
              </w:rPr>
              <w:t>.3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Станции скорой помощи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автомобилей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12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3.4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УКЦСОН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объекты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1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1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 w:rsidRPr="00147013">
              <w:rPr>
                <w:rFonts w:eastAsia="Times New Roman"/>
                <w:i/>
                <w:szCs w:val="24"/>
              </w:rPr>
              <w:t>Транспортная инфраструктура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Протяжённость линий рельсового скоростного пассажирского транспорта (ЛРТ)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Протяжённость автомобильных дорог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260,51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279,51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279,51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Протяжённость лично-дорожной сети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115,1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транспортных развязок в разных уровнях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4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мостов, путепроводов, эстакад, тоннелей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12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16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16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пешеходных переходов в разных уровнях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транспортно-пересадочных узлов на основе железнодорожной станции, линий ЛРТ, автомобильных дорог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1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1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1" w:rsidRPr="00147013" w:rsidRDefault="00762441" w:rsidP="007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Количество вертолетных площадок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1" w:rsidRPr="00147013" w:rsidRDefault="00762441" w:rsidP="00762441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762441" w:rsidRPr="00147013" w:rsidRDefault="00762441" w:rsidP="00762441">
            <w:pPr>
              <w:spacing w:before="120" w:after="120" w:line="312" w:lineRule="auto"/>
              <w:jc w:val="center"/>
            </w:pPr>
            <w:r w:rsidRPr="00147013">
              <w:t>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i/>
                <w:szCs w:val="24"/>
              </w:rPr>
              <w:t>Инженерной инфраструктуры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Электростанция гидравлическая (ГЭС)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Тепловая электростанция (ТЭС)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Теплоэлектроцентраль (ТЭЦ)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Электрическая подстанция 35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Переходный пункт </w:t>
            </w:r>
          </w:p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35-110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Переключательный пункт 35-110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Линии электропередачи </w:t>
            </w:r>
          </w:p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35-110 кВ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26,664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25,466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25,466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Газопровод распределительный высокого давления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14,9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14,9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14,9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Газопровод распределительный среднего давления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0,4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0,4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0,4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Артезианская скважина (артезианская скважина Восточной системы водоснабжения (ВСВ))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Водовод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9,4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9,4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9,4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Очистные сооружения (КОС)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Канализация самотечная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 xml:space="preserve">Канализация </w:t>
            </w:r>
          </w:p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szCs w:val="24"/>
              </w:rPr>
              <w:t>напорная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Объект </w:t>
            </w:r>
          </w:p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размещения ТКО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5400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5400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5400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Объект обезвреживания ТКО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единиц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5400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5400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5400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147013">
              <w:rPr>
                <w:rFonts w:eastAsia="Times New Roman"/>
                <w:b/>
                <w:szCs w:val="24"/>
              </w:rPr>
              <w:t xml:space="preserve">Потребности в объектах местного значения 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147013">
              <w:rPr>
                <w:rFonts w:eastAsia="Times New Roman"/>
                <w:i/>
                <w:szCs w:val="24"/>
              </w:rPr>
              <w:t>Социально-культурного и коммунально-бытового обслуживания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Дошкольные образовательные учреждения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мест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7037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7614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8008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Общеобразовательные школы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мест</w:t>
            </w:r>
          </w:p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14615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15814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16632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 xml:space="preserve">Детско-юношеские спортивные школы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мест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1734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1876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1973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Детские школы искусств (дополнительное образование детей)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мест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2466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2668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2807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147013">
              <w:rPr>
                <w:szCs w:val="24"/>
              </w:rPr>
              <w:t>Культурно-досуговое учреждение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мест зрительного зала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1299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1406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1478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Театры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мест зрительного зала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650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703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739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Концертные организации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мест зрительного зала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650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703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739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Плоскостные спортивные сооружения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102,66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111,08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116,83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Спортивные залы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11,48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12,42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13,06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Плавательные бассейны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кв. м  зеркала воды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1078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1167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</w:pPr>
            <w:r w:rsidRPr="00147013">
              <w:t>1227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Предприятия торговли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кв. 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163,5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176,9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186,0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Предприятия общественного питания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посад.мест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4330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4686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4928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Предприятия бытового обслуживания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ind w:right="-79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рабочее место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1180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1277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1343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Кладбища, площадь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га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26,0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28,1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szCs w:val="24"/>
              </w:rPr>
            </w:pPr>
            <w:r w:rsidRPr="00147013">
              <w:t>29,6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В том числе резерв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га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-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-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i/>
                <w:kern w:val="28"/>
                <w:szCs w:val="24"/>
              </w:rPr>
              <w:t>Транспортной  инфраструктуры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Гаражи (стоянки) для постоянного хранения индивидуального автомобильного транспорта жителей многоквартирной застройки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машино-место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jc w:val="center"/>
              <w:rPr>
                <w:rFonts w:eastAsia="Calibri"/>
              </w:rPr>
            </w:pPr>
            <w:r w:rsidRPr="00147013">
              <w:rPr>
                <w:rFonts w:eastAsia="Calibri"/>
              </w:rPr>
              <w:t>35 073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jc w:val="center"/>
              <w:rPr>
                <w:rFonts w:eastAsia="Calibri"/>
              </w:rPr>
            </w:pPr>
            <w:r w:rsidRPr="00147013">
              <w:rPr>
                <w:rFonts w:eastAsia="Calibri"/>
              </w:rPr>
              <w:t>44 276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C" w:rsidRPr="00147013" w:rsidRDefault="009721FC" w:rsidP="009721FC">
            <w:pPr>
              <w:suppressAutoHyphens/>
              <w:jc w:val="center"/>
              <w:rPr>
                <w:rFonts w:eastAsia="Calibri"/>
              </w:rPr>
            </w:pPr>
            <w:r w:rsidRPr="00147013">
              <w:rPr>
                <w:rFonts w:eastAsia="Calibri"/>
              </w:rPr>
              <w:t>54 327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 xml:space="preserve">Объекты технического сервиса автотранспортных </w:t>
            </w:r>
            <w:r w:rsidRPr="00147013">
              <w:rPr>
                <w:rFonts w:eastAsia="Times New Roman"/>
                <w:bCs/>
                <w:kern w:val="28"/>
                <w:szCs w:val="24"/>
              </w:rPr>
              <w:lastRenderedPageBreak/>
              <w:t>средств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lastRenderedPageBreak/>
              <w:t>пост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FC" w:rsidRPr="00147013" w:rsidRDefault="009721FC" w:rsidP="009721FC">
            <w:pPr>
              <w:suppressAutoHyphens/>
              <w:jc w:val="center"/>
              <w:rPr>
                <w:rFonts w:eastAsia="Calibri"/>
              </w:rPr>
            </w:pPr>
            <w:r w:rsidRPr="00147013">
              <w:rPr>
                <w:rFonts w:eastAsia="Calibri"/>
              </w:rPr>
              <w:t>109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FC" w:rsidRPr="00147013" w:rsidRDefault="009721FC" w:rsidP="009721FC">
            <w:pPr>
              <w:suppressAutoHyphens/>
              <w:jc w:val="center"/>
              <w:rPr>
                <w:rFonts w:eastAsia="Calibri"/>
              </w:rPr>
            </w:pPr>
            <w:r w:rsidRPr="00147013">
              <w:rPr>
                <w:rFonts w:eastAsia="Calibri"/>
              </w:rPr>
              <w:t>138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FC" w:rsidRPr="00147013" w:rsidRDefault="009721FC" w:rsidP="009721FC">
            <w:pPr>
              <w:suppressAutoHyphens/>
              <w:jc w:val="center"/>
              <w:rPr>
                <w:rFonts w:eastAsia="Calibri"/>
              </w:rPr>
            </w:pPr>
            <w:r w:rsidRPr="00147013">
              <w:rPr>
                <w:rFonts w:eastAsia="Calibri"/>
              </w:rPr>
              <w:t>169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Велодорожки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км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721FC" w:rsidRPr="00147013" w:rsidRDefault="009721FC" w:rsidP="009721FC">
            <w:pPr>
              <w:pStyle w:val="Osnovnoy"/>
              <w:suppressAutoHyphens/>
              <w:ind w:right="0" w:firstLine="0"/>
              <w:jc w:val="center"/>
              <w:rPr>
                <w:szCs w:val="24"/>
                <w:lang w:val="en-US"/>
              </w:rPr>
            </w:pPr>
            <w:r w:rsidRPr="00147013">
              <w:rPr>
                <w:szCs w:val="24"/>
              </w:rPr>
              <w:t>3,</w:t>
            </w:r>
            <w:r w:rsidRPr="00147013">
              <w:rPr>
                <w:szCs w:val="24"/>
                <w:lang w:val="en-US"/>
              </w:rPr>
              <w:t>25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9721FC" w:rsidRPr="00147013" w:rsidRDefault="009721FC" w:rsidP="009721FC">
            <w:pPr>
              <w:pStyle w:val="Osnovnoy"/>
              <w:suppressAutoHyphens/>
              <w:ind w:right="0" w:firstLine="0"/>
              <w:jc w:val="center"/>
              <w:rPr>
                <w:szCs w:val="24"/>
                <w:lang w:val="en-US"/>
              </w:rPr>
            </w:pPr>
            <w:r w:rsidRPr="00147013">
              <w:rPr>
                <w:szCs w:val="24"/>
                <w:lang w:val="en-US"/>
              </w:rPr>
              <w:t>4</w:t>
            </w:r>
            <w:r w:rsidRPr="00147013">
              <w:rPr>
                <w:szCs w:val="24"/>
              </w:rPr>
              <w:t>,</w:t>
            </w:r>
            <w:r w:rsidRPr="00147013">
              <w:rPr>
                <w:szCs w:val="24"/>
                <w:lang w:val="en-US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721FC" w:rsidRPr="00147013" w:rsidRDefault="009721FC" w:rsidP="009721FC">
            <w:pPr>
              <w:pStyle w:val="Osnovnoy"/>
              <w:suppressAutoHyphens/>
              <w:ind w:right="0" w:firstLine="0"/>
              <w:jc w:val="center"/>
              <w:rPr>
                <w:szCs w:val="24"/>
                <w:lang w:val="en-US"/>
              </w:rPr>
            </w:pPr>
            <w:r w:rsidRPr="00147013">
              <w:rPr>
                <w:szCs w:val="24"/>
              </w:rPr>
              <w:t>4,</w:t>
            </w:r>
            <w:r w:rsidRPr="00147013">
              <w:rPr>
                <w:szCs w:val="24"/>
                <w:lang w:val="en-US"/>
              </w:rPr>
              <w:t>0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i/>
                <w:kern w:val="28"/>
                <w:szCs w:val="24"/>
              </w:rPr>
              <w:t>Инженерной  инфраструктуры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4646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Водоснабжение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152215" w:rsidRPr="00147013" w:rsidRDefault="00152215" w:rsidP="00152215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расчётное потребление воды питьевого качества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м</w:t>
            </w:r>
            <w:r w:rsidRPr="00147013">
              <w:rPr>
                <w:rFonts w:eastAsia="Times New Roman"/>
                <w:szCs w:val="24"/>
                <w:vertAlign w:val="superscript"/>
              </w:rPr>
              <w:t>3</w:t>
            </w:r>
            <w:r w:rsidRPr="00147013">
              <w:rPr>
                <w:rFonts w:eastAsia="Times New Roman"/>
                <w:szCs w:val="24"/>
              </w:rPr>
              <w:t>/сут.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52215" w:rsidRPr="00147013" w:rsidRDefault="00152215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30,0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152215" w:rsidRPr="00147013" w:rsidRDefault="005400FC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32,4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52215" w:rsidRPr="00147013" w:rsidRDefault="005400FC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34,3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4646" w:type="pct"/>
            <w:gridSpan w:val="6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Водоотведение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объем водоотведения на очистные сооружения бытовых стоков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м</w:t>
            </w:r>
            <w:r w:rsidRPr="00147013">
              <w:rPr>
                <w:rFonts w:eastAsia="Times New Roman"/>
                <w:szCs w:val="24"/>
                <w:vertAlign w:val="superscript"/>
              </w:rPr>
              <w:t>3</w:t>
            </w:r>
            <w:r w:rsidRPr="00147013">
              <w:rPr>
                <w:rFonts w:eastAsia="Times New Roman"/>
                <w:szCs w:val="24"/>
              </w:rPr>
              <w:t>/сут.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52215" w:rsidRPr="00147013" w:rsidRDefault="00152215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30,0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152215" w:rsidRPr="00147013" w:rsidRDefault="005400FC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31,2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52215" w:rsidRPr="00147013" w:rsidRDefault="005400FC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32,9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объем водоотведения на очистные сооружения поверхностного стока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52215" w:rsidRPr="00147013" w:rsidRDefault="00152215" w:rsidP="0015221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м</w:t>
            </w:r>
            <w:r w:rsidRPr="00147013">
              <w:rPr>
                <w:rFonts w:eastAsia="Times New Roman"/>
                <w:szCs w:val="24"/>
                <w:vertAlign w:val="superscript"/>
              </w:rPr>
              <w:t>3</w:t>
            </w:r>
            <w:r w:rsidRPr="00147013">
              <w:rPr>
                <w:rFonts w:eastAsia="Times New Roman"/>
                <w:szCs w:val="24"/>
              </w:rPr>
              <w:t>/час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52215" w:rsidRPr="00147013" w:rsidRDefault="00152215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н/д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152215" w:rsidRPr="00147013" w:rsidRDefault="005400FC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60,71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52215" w:rsidRPr="00147013" w:rsidRDefault="005400FC" w:rsidP="00645C53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357,45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4646" w:type="pct"/>
            <w:gridSpan w:val="6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Теплоснабжение</w:t>
            </w:r>
          </w:p>
        </w:tc>
      </w:tr>
      <w:tr w:rsidR="00147013" w:rsidRPr="00147013" w:rsidTr="00152215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Расход тепла, всего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Гкал/час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496,43</w:t>
            </w:r>
          </w:p>
        </w:tc>
        <w:tc>
          <w:tcPr>
            <w:tcW w:w="891" w:type="pct"/>
            <w:gridSpan w:val="2"/>
            <w:shd w:val="clear" w:color="auto" w:fill="auto"/>
            <w:vAlign w:val="bottom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520,81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569,75</w:t>
            </w:r>
          </w:p>
        </w:tc>
      </w:tr>
      <w:tr w:rsidR="00147013" w:rsidRPr="00147013" w:rsidTr="00152215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152215" w:rsidRPr="00147013" w:rsidRDefault="00152215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4646" w:type="pct"/>
            <w:gridSpan w:val="6"/>
            <w:shd w:val="clear" w:color="auto" w:fill="auto"/>
            <w:vAlign w:val="center"/>
          </w:tcPr>
          <w:p w:rsidR="00152215" w:rsidRPr="00147013" w:rsidRDefault="00152215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Газоснабжение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Потребление газа (прирост)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  <w:u w:val="single"/>
              </w:rPr>
              <w:t>м</w:t>
            </w:r>
            <w:r w:rsidRPr="00147013">
              <w:rPr>
                <w:rFonts w:eastAsia="Times New Roman"/>
                <w:szCs w:val="24"/>
                <w:u w:val="single"/>
                <w:vertAlign w:val="superscript"/>
              </w:rPr>
              <w:t>3</w:t>
            </w:r>
            <w:r w:rsidRPr="00147013">
              <w:rPr>
                <w:rFonts w:eastAsia="Times New Roman"/>
                <w:szCs w:val="24"/>
                <w:u w:val="single"/>
              </w:rPr>
              <w:t>/час</w:t>
            </w:r>
          </w:p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  <w:u w:val="single"/>
              </w:rPr>
            </w:pPr>
            <w:r w:rsidRPr="00147013">
              <w:rPr>
                <w:rFonts w:eastAsia="Times New Roman"/>
                <w:szCs w:val="24"/>
              </w:rPr>
              <w:t>тыс. м</w:t>
            </w:r>
            <w:r w:rsidRPr="00147013">
              <w:rPr>
                <w:rFonts w:eastAsia="Times New Roman"/>
                <w:szCs w:val="24"/>
                <w:vertAlign w:val="superscript"/>
              </w:rPr>
              <w:t>3</w:t>
            </w:r>
            <w:r w:rsidRPr="00147013">
              <w:rPr>
                <w:rFonts w:eastAsia="Times New Roman"/>
                <w:szCs w:val="24"/>
              </w:rPr>
              <w:t>/год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146000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151671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168117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4646" w:type="pct"/>
            <w:gridSpan w:val="6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Электроснабжение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расчётная нагрузка на шинах 6(10) кВ ЦП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МВт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77,03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78,83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84,23</w:t>
            </w:r>
          </w:p>
        </w:tc>
      </w:tr>
      <w:tr w:rsidR="00147013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</w:p>
        </w:tc>
        <w:tc>
          <w:tcPr>
            <w:tcW w:w="4646" w:type="pct"/>
            <w:gridSpan w:val="6"/>
            <w:shd w:val="clear" w:color="auto" w:fill="auto"/>
            <w:vAlign w:val="center"/>
          </w:tcPr>
          <w:p w:rsidR="009721FC" w:rsidRPr="00147013" w:rsidRDefault="009721FC" w:rsidP="009721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  <w:lang w:val="en-US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Связь</w:t>
            </w:r>
          </w:p>
        </w:tc>
      </w:tr>
      <w:tr w:rsidR="005400FC" w:rsidRPr="00147013" w:rsidTr="00293114">
        <w:trPr>
          <w:trHeight w:val="2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5400FC" w:rsidRPr="00147013" w:rsidRDefault="005400FC" w:rsidP="005400FC">
            <w:pPr>
              <w:widowControl w:val="0"/>
              <w:spacing w:after="0" w:line="240" w:lineRule="auto"/>
              <w:jc w:val="center"/>
              <w:rPr>
                <w:rFonts w:eastAsia="SimSu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Расчётный прирост номерной емкости телефонной сети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400FC" w:rsidRPr="00147013" w:rsidRDefault="005400FC" w:rsidP="005400FC">
            <w:pPr>
              <w:overflowPunct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47013">
              <w:rPr>
                <w:rFonts w:eastAsia="Times New Roman"/>
                <w:szCs w:val="24"/>
              </w:rPr>
              <w:t>тыс. номеров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н/д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ind w:right="-79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4,6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5400FC" w:rsidRPr="00147013" w:rsidRDefault="005400FC" w:rsidP="005400FC">
            <w:pPr>
              <w:spacing w:after="0" w:line="240" w:lineRule="auto"/>
              <w:jc w:val="center"/>
              <w:rPr>
                <w:rFonts w:eastAsia="Times New Roman"/>
                <w:bCs/>
                <w:kern w:val="28"/>
                <w:szCs w:val="24"/>
              </w:rPr>
            </w:pPr>
            <w:r w:rsidRPr="00147013">
              <w:rPr>
                <w:rFonts w:eastAsia="Times New Roman"/>
                <w:bCs/>
                <w:kern w:val="28"/>
                <w:szCs w:val="24"/>
              </w:rPr>
              <w:t>7,9</w:t>
            </w:r>
          </w:p>
        </w:tc>
      </w:tr>
    </w:tbl>
    <w:p w:rsidR="00293114" w:rsidRPr="00147013" w:rsidRDefault="00293114" w:rsidP="00293114"/>
    <w:sectPr w:rsidR="00293114" w:rsidRPr="00147013" w:rsidSect="003A15E5">
      <w:footerReference w:type="default" r:id="rId11"/>
      <w:pgSz w:w="11906" w:h="16838"/>
      <w:pgMar w:top="1134" w:right="851" w:bottom="1134" w:left="1134" w:header="567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9" w:rsidRDefault="000F67C9" w:rsidP="00463C0E">
      <w:pPr>
        <w:spacing w:after="0" w:line="240" w:lineRule="auto"/>
      </w:pPr>
      <w:r>
        <w:separator/>
      </w:r>
    </w:p>
  </w:endnote>
  <w:endnote w:type="continuationSeparator" w:id="0">
    <w:p w:rsidR="000F67C9" w:rsidRDefault="000F67C9" w:rsidP="0046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198361"/>
      <w:docPartObj>
        <w:docPartGallery w:val="Page Numbers (Bottom of Page)"/>
        <w:docPartUnique/>
      </w:docPartObj>
    </w:sdtPr>
    <w:sdtEndPr/>
    <w:sdtContent>
      <w:p w:rsidR="00C13285" w:rsidRDefault="00C1328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9" w:rsidRDefault="000F67C9" w:rsidP="00463C0E">
      <w:pPr>
        <w:spacing w:after="0" w:line="240" w:lineRule="auto"/>
      </w:pPr>
      <w:r>
        <w:separator/>
      </w:r>
    </w:p>
  </w:footnote>
  <w:footnote w:type="continuationSeparator" w:id="0">
    <w:p w:rsidR="000F67C9" w:rsidRDefault="000F67C9" w:rsidP="00463C0E">
      <w:pPr>
        <w:spacing w:after="0" w:line="240" w:lineRule="auto"/>
      </w:pPr>
      <w:r>
        <w:continuationSeparator/>
      </w:r>
    </w:p>
  </w:footnote>
  <w:footnote w:id="1">
    <w:p w:rsidR="00C13285" w:rsidRDefault="00C13285" w:rsidP="001249EA">
      <w:pPr>
        <w:pStyle w:val="a8"/>
      </w:pPr>
      <w:r>
        <w:rPr>
          <w:rStyle w:val="a9"/>
        </w:rPr>
        <w:footnoteRef/>
      </w:r>
      <w:r>
        <w:t xml:space="preserve"> </w:t>
      </w:r>
      <w:r w:rsidRPr="001249EA">
        <w:rPr>
          <w:rFonts w:ascii="Times New Roman" w:hAnsi="Times New Roman" w:cs="Times New Roman"/>
          <w:sz w:val="16"/>
          <w:szCs w:val="16"/>
        </w:rPr>
        <w:t>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концепциями, одобренными решениями Градостроительного совета Московской области.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49EA">
        <w:rPr>
          <w:rFonts w:ascii="Times New Roman" w:hAnsi="Times New Roman" w:cs="Times New Roman"/>
          <w:sz w:val="16"/>
          <w:szCs w:val="16"/>
        </w:rPr>
        <w:t>Емкость (мощность) объектов приводится ориентировочно и будет определяться (уточняться) на стадии разработки ППТ в соответствии с РНГП, а также согласно Программам комплексного развития муниципального образования и Адресным инвестиционным программам Московской области.</w:t>
      </w:r>
    </w:p>
  </w:footnote>
  <w:footnote w:id="2">
    <w:p w:rsidR="00C13285" w:rsidRPr="00974742" w:rsidRDefault="00C13285" w:rsidP="00471DE2">
      <w:pPr>
        <w:pStyle w:val="a8"/>
        <w:rPr>
          <w:sz w:val="16"/>
          <w:szCs w:val="16"/>
        </w:rPr>
      </w:pPr>
      <w:r w:rsidRPr="00974742">
        <w:rPr>
          <w:rStyle w:val="a9"/>
          <w:sz w:val="16"/>
          <w:szCs w:val="16"/>
        </w:rPr>
        <w:footnoteRef/>
      </w:r>
      <w:r w:rsidRPr="00974742">
        <w:rPr>
          <w:sz w:val="16"/>
          <w:szCs w:val="16"/>
        </w:rPr>
        <w:t xml:space="preserve"> </w:t>
      </w:r>
      <w:r w:rsidRPr="00974742">
        <w:rPr>
          <w:rFonts w:ascii="Times New Roman" w:hAnsi="Times New Roman" w:cs="Times New Roman"/>
          <w:sz w:val="16"/>
          <w:szCs w:val="16"/>
        </w:rPr>
        <w:t>Объекты регионального</w:t>
      </w:r>
      <w:r>
        <w:rPr>
          <w:rFonts w:ascii="Times New Roman" w:hAnsi="Times New Roman" w:cs="Times New Roman"/>
          <w:sz w:val="16"/>
          <w:szCs w:val="16"/>
        </w:rPr>
        <w:t xml:space="preserve"> значения</w:t>
      </w:r>
      <w:r w:rsidRPr="00974742">
        <w:rPr>
          <w:rFonts w:ascii="Times New Roman" w:hAnsi="Times New Roman" w:cs="Times New Roman"/>
          <w:sz w:val="16"/>
          <w:szCs w:val="16"/>
        </w:rPr>
        <w:t xml:space="preserve"> приведены в информационно-справочных целях</w:t>
      </w:r>
      <w:r w:rsidRPr="00974742">
        <w:rPr>
          <w:rFonts w:cs="Times New Roman"/>
          <w:sz w:val="16"/>
          <w:szCs w:val="16"/>
        </w:rPr>
        <w:t xml:space="preserve"> </w:t>
      </w:r>
      <w:r w:rsidRPr="00974742">
        <w:rPr>
          <w:rFonts w:ascii="Times New Roman" w:hAnsi="Times New Roman" w:cs="Times New Roman"/>
          <w:sz w:val="16"/>
          <w:szCs w:val="16"/>
        </w:rPr>
        <w:t>и не являются предметом утверждения в Генеральном плане</w:t>
      </w:r>
    </w:p>
  </w:footnote>
  <w:footnote w:id="3">
    <w:p w:rsidR="00C13285" w:rsidRPr="00974742" w:rsidRDefault="00C13285">
      <w:pPr>
        <w:pStyle w:val="a8"/>
        <w:rPr>
          <w:sz w:val="16"/>
          <w:szCs w:val="16"/>
        </w:rPr>
      </w:pPr>
      <w:r w:rsidRPr="00974742">
        <w:rPr>
          <w:rStyle w:val="a9"/>
          <w:sz w:val="16"/>
          <w:szCs w:val="16"/>
        </w:rPr>
        <w:footnoteRef/>
      </w:r>
      <w:r w:rsidRPr="00974742">
        <w:rPr>
          <w:sz w:val="16"/>
          <w:szCs w:val="16"/>
        </w:rPr>
        <w:t xml:space="preserve"> </w:t>
      </w:r>
      <w:r w:rsidRPr="00974742">
        <w:rPr>
          <w:rFonts w:ascii="Times New Roman" w:hAnsi="Times New Roman" w:cs="Times New Roman"/>
          <w:sz w:val="16"/>
          <w:szCs w:val="16"/>
        </w:rPr>
        <w:t>Объекты федерального значения приводятся в информационно-справочных целях и не являются предметом утверждения в Генеральном плане</w:t>
      </w:r>
    </w:p>
  </w:footnote>
  <w:footnote w:id="4">
    <w:p w:rsidR="00C13285" w:rsidRPr="00974742" w:rsidRDefault="00C13285" w:rsidP="00471DE2">
      <w:pPr>
        <w:pStyle w:val="a8"/>
        <w:rPr>
          <w:rFonts w:ascii="Times New Roman" w:hAnsi="Times New Roman" w:cs="Times New Roman"/>
          <w:sz w:val="16"/>
          <w:szCs w:val="16"/>
        </w:rPr>
      </w:pPr>
      <w:r w:rsidRPr="00974742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74742">
        <w:rPr>
          <w:rFonts w:ascii="Times New Roman" w:hAnsi="Times New Roman" w:cs="Times New Roman"/>
          <w:sz w:val="16"/>
          <w:szCs w:val="16"/>
        </w:rPr>
        <w:t xml:space="preserve"> Объекты регионального приведены в информационно-справочных целях</w:t>
      </w:r>
      <w:r w:rsidRPr="00974742">
        <w:rPr>
          <w:rFonts w:cs="Times New Roman"/>
          <w:sz w:val="16"/>
          <w:szCs w:val="16"/>
        </w:rPr>
        <w:t xml:space="preserve"> </w:t>
      </w:r>
      <w:r w:rsidRPr="00974742">
        <w:rPr>
          <w:rFonts w:ascii="Times New Roman" w:hAnsi="Times New Roman" w:cs="Times New Roman"/>
          <w:sz w:val="16"/>
          <w:szCs w:val="16"/>
        </w:rPr>
        <w:t>и не являются предметом утверждения в Генеральном плане</w:t>
      </w:r>
    </w:p>
  </w:footnote>
  <w:footnote w:id="5">
    <w:p w:rsidR="00C13285" w:rsidRPr="00974742" w:rsidRDefault="00C13285">
      <w:pPr>
        <w:pStyle w:val="a8"/>
        <w:rPr>
          <w:sz w:val="16"/>
          <w:szCs w:val="16"/>
        </w:rPr>
      </w:pPr>
      <w:r w:rsidRPr="00974742">
        <w:rPr>
          <w:rStyle w:val="a9"/>
          <w:sz w:val="16"/>
          <w:szCs w:val="16"/>
        </w:rPr>
        <w:footnoteRef/>
      </w:r>
      <w:r w:rsidRPr="00974742">
        <w:rPr>
          <w:rStyle w:val="a9"/>
          <w:sz w:val="16"/>
          <w:szCs w:val="16"/>
        </w:rPr>
        <w:t xml:space="preserve"> </w:t>
      </w:r>
      <w:r w:rsidRPr="00974742">
        <w:rPr>
          <w:rFonts w:ascii="Times New Roman" w:hAnsi="Times New Roman" w:cs="Times New Roman"/>
          <w:sz w:val="16"/>
          <w:szCs w:val="16"/>
        </w:rPr>
        <w:t>Объекты федерального значения приводятся в информационно-справочных целях и не являются предметом утверждения в Генеральном плане</w:t>
      </w:r>
    </w:p>
  </w:footnote>
  <w:footnote w:id="6">
    <w:p w:rsidR="00C13285" w:rsidRPr="00974742" w:rsidRDefault="00C13285" w:rsidP="001C30B3">
      <w:pPr>
        <w:pStyle w:val="a8"/>
        <w:rPr>
          <w:sz w:val="16"/>
          <w:szCs w:val="16"/>
        </w:rPr>
      </w:pPr>
      <w:r w:rsidRPr="00974742">
        <w:rPr>
          <w:rStyle w:val="a9"/>
          <w:sz w:val="16"/>
          <w:szCs w:val="16"/>
        </w:rPr>
        <w:footnoteRef/>
      </w:r>
      <w:r w:rsidRPr="00974742">
        <w:rPr>
          <w:sz w:val="16"/>
          <w:szCs w:val="16"/>
        </w:rPr>
        <w:t xml:space="preserve"> </w:t>
      </w:r>
      <w:r w:rsidRPr="00974742">
        <w:rPr>
          <w:rFonts w:ascii="Times New Roman" w:hAnsi="Times New Roman" w:cs="Times New Roman"/>
          <w:sz w:val="16"/>
          <w:szCs w:val="16"/>
        </w:rPr>
        <w:t>Объекты федерального и регионального значения приводятся в информационно-справочных целях и не являются предметом утверждения в Генеральном плане</w:t>
      </w:r>
    </w:p>
  </w:footnote>
  <w:footnote w:id="7">
    <w:p w:rsidR="00C13285" w:rsidRPr="00A00174" w:rsidRDefault="00C13285" w:rsidP="00A00174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974742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74742">
        <w:rPr>
          <w:rFonts w:ascii="Times New Roman" w:hAnsi="Times New Roman" w:cs="Times New Roman"/>
          <w:sz w:val="16"/>
          <w:szCs w:val="16"/>
        </w:rPr>
        <w:t xml:space="preserve"> Основные планируемые показатели развития территории городского округа являются прогнозными оценками и приводятся в информационно-справочных целях.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CBA"/>
    <w:multiLevelType w:val="multilevel"/>
    <w:tmpl w:val="1D34C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890DB9"/>
    <w:multiLevelType w:val="multilevel"/>
    <w:tmpl w:val="D0141530"/>
    <w:styleLink w:val="1421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>
    <w:nsid w:val="0CAD6CD9"/>
    <w:multiLevelType w:val="hybridMultilevel"/>
    <w:tmpl w:val="82A6999E"/>
    <w:lvl w:ilvl="0" w:tplc="83AA75A6">
      <w:start w:val="1"/>
      <w:numFmt w:val="decimal"/>
      <w:lvlText w:val="%1."/>
      <w:lvlJc w:val="left"/>
      <w:pPr>
        <w:ind w:left="1069" w:hanging="360"/>
      </w:pPr>
    </w:lvl>
    <w:lvl w:ilvl="1" w:tplc="DAE2A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0D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4D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C07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5EC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4B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CE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80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805B0"/>
    <w:multiLevelType w:val="hybridMultilevel"/>
    <w:tmpl w:val="F5B822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6DAA"/>
    <w:multiLevelType w:val="hybridMultilevel"/>
    <w:tmpl w:val="C864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A31B2"/>
    <w:multiLevelType w:val="hybridMultilevel"/>
    <w:tmpl w:val="8E4A2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FD5C17"/>
    <w:multiLevelType w:val="multilevel"/>
    <w:tmpl w:val="AD0C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67C34"/>
    <w:multiLevelType w:val="hybridMultilevel"/>
    <w:tmpl w:val="7E76F2F0"/>
    <w:lvl w:ilvl="0" w:tplc="75FA8820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A4E8B"/>
    <w:multiLevelType w:val="multilevel"/>
    <w:tmpl w:val="5C5221C2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3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4986C06"/>
    <w:multiLevelType w:val="hybridMultilevel"/>
    <w:tmpl w:val="E8F22C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2102EF"/>
    <w:multiLevelType w:val="hybridMultilevel"/>
    <w:tmpl w:val="E7B2597C"/>
    <w:lvl w:ilvl="0" w:tplc="872C3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D46156"/>
    <w:multiLevelType w:val="hybridMultilevel"/>
    <w:tmpl w:val="365A960E"/>
    <w:lvl w:ilvl="0" w:tplc="E674B27A">
      <w:start w:val="2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233D70"/>
    <w:multiLevelType w:val="hybridMultilevel"/>
    <w:tmpl w:val="57E66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112695"/>
    <w:multiLevelType w:val="hybridMultilevel"/>
    <w:tmpl w:val="945E456C"/>
    <w:lvl w:ilvl="0" w:tplc="D392035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D223D"/>
    <w:multiLevelType w:val="hybridMultilevel"/>
    <w:tmpl w:val="F20C7D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27525"/>
    <w:multiLevelType w:val="multilevel"/>
    <w:tmpl w:val="AC641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412D56"/>
    <w:multiLevelType w:val="hybridMultilevel"/>
    <w:tmpl w:val="13F610F4"/>
    <w:lvl w:ilvl="0" w:tplc="B8B0C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540929"/>
    <w:multiLevelType w:val="hybridMultilevel"/>
    <w:tmpl w:val="26FE6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9BE41D5"/>
    <w:multiLevelType w:val="hybridMultilevel"/>
    <w:tmpl w:val="BAD03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AE87682"/>
    <w:multiLevelType w:val="multilevel"/>
    <w:tmpl w:val="3214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2"/>
  </w:num>
  <w:num w:numId="30">
    <w:abstractNumId w:val="15"/>
  </w:num>
  <w:num w:numId="31">
    <w:abstractNumId w:val="19"/>
  </w:num>
  <w:num w:numId="32">
    <w:abstractNumId w:val="6"/>
  </w:num>
  <w:num w:numId="33">
    <w:abstractNumId w:val="9"/>
  </w:num>
  <w:num w:numId="34">
    <w:abstractNumId w:val="17"/>
  </w:num>
  <w:num w:numId="35">
    <w:abstractNumId w:val="18"/>
  </w:num>
  <w:num w:numId="36">
    <w:abstractNumId w:val="5"/>
  </w:num>
  <w:num w:numId="37">
    <w:abstractNumId w:val="12"/>
  </w:num>
  <w:num w:numId="38">
    <w:abstractNumId w:val="7"/>
  </w:num>
  <w:num w:numId="39">
    <w:abstractNumId w:val="16"/>
  </w:num>
  <w:num w:numId="40">
    <w:abstractNumId w:val="11"/>
  </w:num>
  <w:num w:numId="41">
    <w:abstractNumId w:val="10"/>
  </w:num>
  <w:num w:numId="42">
    <w:abstractNumId w:val="13"/>
  </w:num>
  <w:num w:numId="43">
    <w:abstractNumId w:val="8"/>
  </w:num>
  <w:num w:numId="44">
    <w:abstractNumId w:val="3"/>
  </w:num>
  <w:num w:numId="45">
    <w:abstractNumId w:val="14"/>
  </w:num>
  <w:num w:numId="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59"/>
    <w:rsid w:val="00004294"/>
    <w:rsid w:val="00006235"/>
    <w:rsid w:val="00012B0E"/>
    <w:rsid w:val="00020916"/>
    <w:rsid w:val="00023869"/>
    <w:rsid w:val="000253CE"/>
    <w:rsid w:val="00035B60"/>
    <w:rsid w:val="00044459"/>
    <w:rsid w:val="00051513"/>
    <w:rsid w:val="00055A75"/>
    <w:rsid w:val="0006569E"/>
    <w:rsid w:val="00080512"/>
    <w:rsid w:val="0008433D"/>
    <w:rsid w:val="000C2D2C"/>
    <w:rsid w:val="000D1272"/>
    <w:rsid w:val="000D4255"/>
    <w:rsid w:val="000F2900"/>
    <w:rsid w:val="000F41D8"/>
    <w:rsid w:val="000F466F"/>
    <w:rsid w:val="000F67C9"/>
    <w:rsid w:val="00110D6F"/>
    <w:rsid w:val="001174E4"/>
    <w:rsid w:val="00123B80"/>
    <w:rsid w:val="001249EA"/>
    <w:rsid w:val="00127FE3"/>
    <w:rsid w:val="00147013"/>
    <w:rsid w:val="00151EB1"/>
    <w:rsid w:val="00152215"/>
    <w:rsid w:val="001642BC"/>
    <w:rsid w:val="00167261"/>
    <w:rsid w:val="00173428"/>
    <w:rsid w:val="001753DA"/>
    <w:rsid w:val="00175CC0"/>
    <w:rsid w:val="001943E0"/>
    <w:rsid w:val="001C30B3"/>
    <w:rsid w:val="001C32B0"/>
    <w:rsid w:val="001D689B"/>
    <w:rsid w:val="001F2F05"/>
    <w:rsid w:val="00205899"/>
    <w:rsid w:val="00211746"/>
    <w:rsid w:val="00225E79"/>
    <w:rsid w:val="00231862"/>
    <w:rsid w:val="00231C9C"/>
    <w:rsid w:val="002412C8"/>
    <w:rsid w:val="002427C6"/>
    <w:rsid w:val="002524BF"/>
    <w:rsid w:val="002540F2"/>
    <w:rsid w:val="00273EBC"/>
    <w:rsid w:val="002770F1"/>
    <w:rsid w:val="00293114"/>
    <w:rsid w:val="002A14EE"/>
    <w:rsid w:val="002C6308"/>
    <w:rsid w:val="002C7D45"/>
    <w:rsid w:val="002F0678"/>
    <w:rsid w:val="002F3B3D"/>
    <w:rsid w:val="00300B07"/>
    <w:rsid w:val="00311C4C"/>
    <w:rsid w:val="00317FAC"/>
    <w:rsid w:val="0032664B"/>
    <w:rsid w:val="003272BC"/>
    <w:rsid w:val="00335F84"/>
    <w:rsid w:val="00340096"/>
    <w:rsid w:val="0034276E"/>
    <w:rsid w:val="0034491E"/>
    <w:rsid w:val="0034537F"/>
    <w:rsid w:val="003562DD"/>
    <w:rsid w:val="0037281E"/>
    <w:rsid w:val="00376F7E"/>
    <w:rsid w:val="0039196E"/>
    <w:rsid w:val="003949AD"/>
    <w:rsid w:val="00397990"/>
    <w:rsid w:val="003A15E5"/>
    <w:rsid w:val="003A389A"/>
    <w:rsid w:val="003A3FDC"/>
    <w:rsid w:val="003A5A41"/>
    <w:rsid w:val="003B4145"/>
    <w:rsid w:val="003D1C9E"/>
    <w:rsid w:val="003D3E17"/>
    <w:rsid w:val="003F36F2"/>
    <w:rsid w:val="00403E31"/>
    <w:rsid w:val="004149B5"/>
    <w:rsid w:val="00417223"/>
    <w:rsid w:val="004223F4"/>
    <w:rsid w:val="00445D55"/>
    <w:rsid w:val="0044798E"/>
    <w:rsid w:val="00457C36"/>
    <w:rsid w:val="00463C0E"/>
    <w:rsid w:val="00471AB4"/>
    <w:rsid w:val="00471DE2"/>
    <w:rsid w:val="00472BD7"/>
    <w:rsid w:val="0047552E"/>
    <w:rsid w:val="00481FC5"/>
    <w:rsid w:val="00487663"/>
    <w:rsid w:val="00496910"/>
    <w:rsid w:val="004B41AB"/>
    <w:rsid w:val="004B5563"/>
    <w:rsid w:val="004C0EF5"/>
    <w:rsid w:val="004D4683"/>
    <w:rsid w:val="004D5D84"/>
    <w:rsid w:val="004F3B6B"/>
    <w:rsid w:val="004F4702"/>
    <w:rsid w:val="004F4A70"/>
    <w:rsid w:val="00523274"/>
    <w:rsid w:val="00526FDF"/>
    <w:rsid w:val="00536311"/>
    <w:rsid w:val="005400FC"/>
    <w:rsid w:val="00552750"/>
    <w:rsid w:val="00555C95"/>
    <w:rsid w:val="00561A91"/>
    <w:rsid w:val="0057322F"/>
    <w:rsid w:val="005A13CC"/>
    <w:rsid w:val="005A3BB4"/>
    <w:rsid w:val="005A5E22"/>
    <w:rsid w:val="005C3C0A"/>
    <w:rsid w:val="005C4EC0"/>
    <w:rsid w:val="005D3199"/>
    <w:rsid w:val="005D6C67"/>
    <w:rsid w:val="005F65CC"/>
    <w:rsid w:val="00600C7F"/>
    <w:rsid w:val="0060708A"/>
    <w:rsid w:val="0061184F"/>
    <w:rsid w:val="00611942"/>
    <w:rsid w:val="0061198B"/>
    <w:rsid w:val="00612300"/>
    <w:rsid w:val="0061408D"/>
    <w:rsid w:val="00617AA0"/>
    <w:rsid w:val="00630454"/>
    <w:rsid w:val="00636DAD"/>
    <w:rsid w:val="00637C79"/>
    <w:rsid w:val="00645C53"/>
    <w:rsid w:val="00657789"/>
    <w:rsid w:val="00680A2B"/>
    <w:rsid w:val="006860CC"/>
    <w:rsid w:val="006A0D98"/>
    <w:rsid w:val="006B6939"/>
    <w:rsid w:val="006C0FA3"/>
    <w:rsid w:val="006E2C12"/>
    <w:rsid w:val="0072016A"/>
    <w:rsid w:val="00725E24"/>
    <w:rsid w:val="00734120"/>
    <w:rsid w:val="007407B9"/>
    <w:rsid w:val="00754692"/>
    <w:rsid w:val="00762441"/>
    <w:rsid w:val="0077062C"/>
    <w:rsid w:val="00781F5C"/>
    <w:rsid w:val="0078416E"/>
    <w:rsid w:val="00785AE3"/>
    <w:rsid w:val="00795348"/>
    <w:rsid w:val="00797617"/>
    <w:rsid w:val="00797B52"/>
    <w:rsid w:val="007C1E30"/>
    <w:rsid w:val="007C53B9"/>
    <w:rsid w:val="007D6E02"/>
    <w:rsid w:val="0081721D"/>
    <w:rsid w:val="00827278"/>
    <w:rsid w:val="00854568"/>
    <w:rsid w:val="00857086"/>
    <w:rsid w:val="00860373"/>
    <w:rsid w:val="00860820"/>
    <w:rsid w:val="00871313"/>
    <w:rsid w:val="00875DD2"/>
    <w:rsid w:val="00881480"/>
    <w:rsid w:val="00891159"/>
    <w:rsid w:val="008A68CA"/>
    <w:rsid w:val="008B70DE"/>
    <w:rsid w:val="008C6563"/>
    <w:rsid w:val="008D151C"/>
    <w:rsid w:val="008E6294"/>
    <w:rsid w:val="008F4B2A"/>
    <w:rsid w:val="0090169E"/>
    <w:rsid w:val="00906D51"/>
    <w:rsid w:val="009213FB"/>
    <w:rsid w:val="00945696"/>
    <w:rsid w:val="009721FC"/>
    <w:rsid w:val="00974742"/>
    <w:rsid w:val="00977348"/>
    <w:rsid w:val="0098459A"/>
    <w:rsid w:val="009878F5"/>
    <w:rsid w:val="00997ED9"/>
    <w:rsid w:val="009A2F32"/>
    <w:rsid w:val="009C1A01"/>
    <w:rsid w:val="009D4FFB"/>
    <w:rsid w:val="009E68C8"/>
    <w:rsid w:val="00A00174"/>
    <w:rsid w:val="00A014CE"/>
    <w:rsid w:val="00A27C6C"/>
    <w:rsid w:val="00A3295E"/>
    <w:rsid w:val="00A37A26"/>
    <w:rsid w:val="00A37C3B"/>
    <w:rsid w:val="00A40CCB"/>
    <w:rsid w:val="00A5739F"/>
    <w:rsid w:val="00A61D95"/>
    <w:rsid w:val="00A638D4"/>
    <w:rsid w:val="00A650CE"/>
    <w:rsid w:val="00A65D47"/>
    <w:rsid w:val="00A82EE8"/>
    <w:rsid w:val="00A936CF"/>
    <w:rsid w:val="00AA6FFE"/>
    <w:rsid w:val="00AE1475"/>
    <w:rsid w:val="00AE18E3"/>
    <w:rsid w:val="00AE2C0E"/>
    <w:rsid w:val="00AE4947"/>
    <w:rsid w:val="00AE4F4D"/>
    <w:rsid w:val="00AF3B65"/>
    <w:rsid w:val="00B07B48"/>
    <w:rsid w:val="00B108D5"/>
    <w:rsid w:val="00B15CB2"/>
    <w:rsid w:val="00B2445F"/>
    <w:rsid w:val="00B24883"/>
    <w:rsid w:val="00B34661"/>
    <w:rsid w:val="00B64F31"/>
    <w:rsid w:val="00B86705"/>
    <w:rsid w:val="00B94D0E"/>
    <w:rsid w:val="00B97CF9"/>
    <w:rsid w:val="00BB0A90"/>
    <w:rsid w:val="00BC5A6A"/>
    <w:rsid w:val="00BD232D"/>
    <w:rsid w:val="00BE018B"/>
    <w:rsid w:val="00BE3EE9"/>
    <w:rsid w:val="00BF5D96"/>
    <w:rsid w:val="00C04973"/>
    <w:rsid w:val="00C13285"/>
    <w:rsid w:val="00C25B33"/>
    <w:rsid w:val="00C40697"/>
    <w:rsid w:val="00C424FF"/>
    <w:rsid w:val="00C46A07"/>
    <w:rsid w:val="00C544D4"/>
    <w:rsid w:val="00C6411E"/>
    <w:rsid w:val="00C6499B"/>
    <w:rsid w:val="00C66304"/>
    <w:rsid w:val="00C67E15"/>
    <w:rsid w:val="00C75B52"/>
    <w:rsid w:val="00C979AC"/>
    <w:rsid w:val="00CA44DB"/>
    <w:rsid w:val="00CB0FCF"/>
    <w:rsid w:val="00CE0ACE"/>
    <w:rsid w:val="00CF22F3"/>
    <w:rsid w:val="00D042D9"/>
    <w:rsid w:val="00D07281"/>
    <w:rsid w:val="00D11960"/>
    <w:rsid w:val="00D1247B"/>
    <w:rsid w:val="00D23F61"/>
    <w:rsid w:val="00D27639"/>
    <w:rsid w:val="00D30372"/>
    <w:rsid w:val="00D30D94"/>
    <w:rsid w:val="00D315D1"/>
    <w:rsid w:val="00D32779"/>
    <w:rsid w:val="00D3566B"/>
    <w:rsid w:val="00D3578D"/>
    <w:rsid w:val="00D63BD6"/>
    <w:rsid w:val="00D70730"/>
    <w:rsid w:val="00D72A25"/>
    <w:rsid w:val="00D9747F"/>
    <w:rsid w:val="00DA79D6"/>
    <w:rsid w:val="00DB07C6"/>
    <w:rsid w:val="00DB74E9"/>
    <w:rsid w:val="00DC00ED"/>
    <w:rsid w:val="00DD0F53"/>
    <w:rsid w:val="00DE59A4"/>
    <w:rsid w:val="00DE79AE"/>
    <w:rsid w:val="00DF4FE9"/>
    <w:rsid w:val="00E03FBF"/>
    <w:rsid w:val="00E07D97"/>
    <w:rsid w:val="00E1594C"/>
    <w:rsid w:val="00E20CD6"/>
    <w:rsid w:val="00E244A5"/>
    <w:rsid w:val="00E449FB"/>
    <w:rsid w:val="00E53195"/>
    <w:rsid w:val="00E57149"/>
    <w:rsid w:val="00E6478B"/>
    <w:rsid w:val="00E67515"/>
    <w:rsid w:val="00E7143F"/>
    <w:rsid w:val="00E8411C"/>
    <w:rsid w:val="00E97F4C"/>
    <w:rsid w:val="00EA716E"/>
    <w:rsid w:val="00EE7EA8"/>
    <w:rsid w:val="00EF08C7"/>
    <w:rsid w:val="00EF3F7E"/>
    <w:rsid w:val="00F05073"/>
    <w:rsid w:val="00F070AE"/>
    <w:rsid w:val="00F1003A"/>
    <w:rsid w:val="00F251F3"/>
    <w:rsid w:val="00F358E1"/>
    <w:rsid w:val="00F41EDC"/>
    <w:rsid w:val="00F55606"/>
    <w:rsid w:val="00F60998"/>
    <w:rsid w:val="00F81E9B"/>
    <w:rsid w:val="00F92280"/>
    <w:rsid w:val="00F924E1"/>
    <w:rsid w:val="00FB02CC"/>
    <w:rsid w:val="00FD434A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7A008-9C11-42C4-B0BF-D1378316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7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11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3"/>
    <w:autoRedefine/>
    <w:qFormat/>
    <w:rsid w:val="00D23F61"/>
    <w:pPr>
      <w:keepNext/>
      <w:numPr>
        <w:ilvl w:val="1"/>
        <w:numId w:val="1"/>
      </w:numPr>
      <w:spacing w:before="120" w:after="120" w:line="240" w:lineRule="auto"/>
      <w:contextualSpacing w:val="0"/>
      <w:outlineLvl w:val="1"/>
    </w:pPr>
    <w:rPr>
      <w:rFonts w:eastAsia="Times New Roman" w:cs="Times New Roman"/>
      <w:b/>
      <w:i/>
      <w:szCs w:val="24"/>
      <w:lang w:eastAsia="ru-RU"/>
    </w:rPr>
  </w:style>
  <w:style w:type="paragraph" w:styleId="a3">
    <w:name w:val="List Paragraph"/>
    <w:aliases w:val="Имя рисунка,Абзац списка основной,А,МАШ_список,ПАРАГРАФ,Маркер,Введение,ТАБЛИЦА"/>
    <w:basedOn w:val="a"/>
    <w:next w:val="1"/>
    <w:link w:val="a4"/>
    <w:uiPriority w:val="34"/>
    <w:qFormat/>
    <w:rsid w:val="00D23F61"/>
    <w:pPr>
      <w:ind w:left="720"/>
      <w:contextualSpacing/>
    </w:pPr>
  </w:style>
  <w:style w:type="paragraph" w:customStyle="1" w:styleId="12">
    <w:name w:val="Стиль1"/>
    <w:basedOn w:val="a"/>
    <w:qFormat/>
    <w:rsid w:val="00167261"/>
  </w:style>
  <w:style w:type="paragraph" w:customStyle="1" w:styleId="20">
    <w:name w:val="Стиль2"/>
    <w:basedOn w:val="a"/>
    <w:autoRedefine/>
    <w:qFormat/>
    <w:rsid w:val="00397990"/>
  </w:style>
  <w:style w:type="character" w:customStyle="1" w:styleId="10">
    <w:name w:val="Заголовок 1 Знак"/>
    <w:basedOn w:val="a0"/>
    <w:link w:val="1"/>
    <w:uiPriority w:val="9"/>
    <w:rsid w:val="00611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snovnoy">
    <w:name w:val="##Osnovnoy"/>
    <w:basedOn w:val="a5"/>
    <w:link w:val="Osnovnoy0"/>
    <w:qFormat/>
    <w:rsid w:val="00496910"/>
    <w:pPr>
      <w:ind w:right="-79" w:firstLine="720"/>
      <w:contextualSpacing w:val="0"/>
      <w:jc w:val="both"/>
    </w:pPr>
    <w:rPr>
      <w:rFonts w:ascii="Times New Roman" w:hAnsi="Times New Roman" w:cs="Times New Roman"/>
      <w:bCs/>
      <w:spacing w:val="0"/>
      <w:sz w:val="24"/>
      <w:szCs w:val="32"/>
      <w:lang w:eastAsia="ru-RU"/>
    </w:rPr>
  </w:style>
  <w:style w:type="character" w:customStyle="1" w:styleId="Osnovnoy0">
    <w:name w:val="##Osnovnoy Знак"/>
    <w:link w:val="Osnovnoy"/>
    <w:rsid w:val="00496910"/>
    <w:rPr>
      <w:rFonts w:ascii="Times New Roman" w:eastAsiaTheme="majorEastAsia" w:hAnsi="Times New Roman" w:cs="Times New Roman"/>
      <w:bCs/>
      <w:kern w:val="28"/>
      <w:sz w:val="24"/>
      <w:szCs w:val="3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9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9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заголовок 1"/>
    <w:basedOn w:val="a3"/>
    <w:next w:val="a"/>
    <w:qFormat/>
    <w:rsid w:val="007C1E30"/>
    <w:pPr>
      <w:keepNext/>
      <w:keepLines/>
      <w:pageBreakBefore/>
      <w:spacing w:before="120" w:after="120" w:line="240" w:lineRule="auto"/>
      <w:ind w:left="357" w:hanging="357"/>
      <w:contextualSpacing w:val="0"/>
      <w:outlineLvl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3">
    <w:name w:val="заголовок 3"/>
    <w:basedOn w:val="a3"/>
    <w:qFormat/>
    <w:rsid w:val="007C1E30"/>
    <w:pPr>
      <w:keepNext/>
      <w:spacing w:before="120" w:after="120" w:line="240" w:lineRule="auto"/>
      <w:ind w:hanging="720"/>
      <w:contextualSpacing w:val="0"/>
      <w:outlineLvl w:val="2"/>
    </w:pPr>
    <w:rPr>
      <w:rFonts w:eastAsia="Times New Roman" w:cs="Times New Roman"/>
      <w:i/>
      <w:szCs w:val="24"/>
      <w:lang w:eastAsia="ru-RU"/>
    </w:rPr>
  </w:style>
  <w:style w:type="numbering" w:customStyle="1" w:styleId="1421">
    <w:name w:val="Стиль многоуровневый 14 пт полужирный21"/>
    <w:basedOn w:val="a2"/>
    <w:rsid w:val="007C1E30"/>
    <w:pPr>
      <w:numPr>
        <w:numId w:val="2"/>
      </w:numPr>
    </w:pPr>
  </w:style>
  <w:style w:type="character" w:customStyle="1" w:styleId="a4">
    <w:name w:val="Абзац списка Знак"/>
    <w:aliases w:val="Имя рисунка Знак,Абзац списка основной Знак,А Знак,МАШ_список Знак,ПАРАГРАФ Знак,Маркер Знак,Введение Знак,ТАБЛИЦА Знак"/>
    <w:basedOn w:val="a0"/>
    <w:link w:val="a3"/>
    <w:uiPriority w:val="34"/>
    <w:qFormat/>
    <w:locked/>
    <w:rsid w:val="003B4145"/>
    <w:rPr>
      <w:rFonts w:ascii="Times New Roman" w:hAnsi="Times New Roman"/>
      <w:sz w:val="24"/>
    </w:rPr>
  </w:style>
  <w:style w:type="paragraph" w:customStyle="1" w:styleId="11">
    <w:name w:val="1. Заголовок№1"/>
    <w:basedOn w:val="a"/>
    <w:link w:val="110"/>
    <w:autoRedefine/>
    <w:qFormat/>
    <w:rsid w:val="00AE1475"/>
    <w:pPr>
      <w:keepNext/>
      <w:keepLines/>
      <w:pageBreakBefore/>
      <w:numPr>
        <w:numId w:val="3"/>
      </w:numPr>
      <w:spacing w:before="120" w:after="120" w:line="240" w:lineRule="auto"/>
      <w:ind w:left="714" w:right="-79" w:hanging="357"/>
      <w:outlineLvl w:val="0"/>
    </w:pPr>
    <w:rPr>
      <w:rFonts w:eastAsiaTheme="majorEastAsia" w:cs="Times New Roman"/>
      <w:b/>
      <w:bCs/>
      <w:caps/>
      <w:kern w:val="28"/>
      <w:szCs w:val="24"/>
      <w:lang w:eastAsia="ru-RU"/>
    </w:rPr>
  </w:style>
  <w:style w:type="character" w:customStyle="1" w:styleId="110">
    <w:name w:val="1. Заголовок№1 Знак"/>
    <w:basedOn w:val="a0"/>
    <w:link w:val="11"/>
    <w:rsid w:val="00AE1475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ru-RU"/>
    </w:rPr>
  </w:style>
  <w:style w:type="paragraph" w:customStyle="1" w:styleId="22">
    <w:name w:val="2. Заголовок№2"/>
    <w:basedOn w:val="a"/>
    <w:link w:val="220"/>
    <w:autoRedefine/>
    <w:qFormat/>
    <w:rsid w:val="00463C0E"/>
    <w:pPr>
      <w:numPr>
        <w:ilvl w:val="1"/>
        <w:numId w:val="3"/>
      </w:numPr>
      <w:spacing w:before="120" w:after="120" w:line="240" w:lineRule="auto"/>
      <w:ind w:right="-79"/>
      <w:jc w:val="both"/>
      <w:outlineLvl w:val="1"/>
    </w:pPr>
    <w:rPr>
      <w:rFonts w:eastAsiaTheme="majorEastAsia" w:cs="Times New Roman"/>
      <w:b/>
      <w:bCs/>
      <w:kern w:val="28"/>
      <w:szCs w:val="32"/>
      <w:lang w:eastAsia="ru-RU"/>
    </w:rPr>
  </w:style>
  <w:style w:type="character" w:customStyle="1" w:styleId="a7">
    <w:name w:val="Текст сноски Знак"/>
    <w:aliases w:val="Знак Знак Знак Знак Знак Знак Знак Знак Знак Знак Знак Знак Знак Знак Знак Знак Знак Знак Знак Знак Знак Знак,сноска Знак, Знак Знак13 Знак, Знак Знак14 Знак,Знак41 Знак,Table_Footnote_last Знак Знак1,Table_Footnote_last Знак Знак Знак"/>
    <w:basedOn w:val="a0"/>
    <w:link w:val="a8"/>
    <w:locked/>
    <w:rsid w:val="00463C0E"/>
  </w:style>
  <w:style w:type="paragraph" w:styleId="a8">
    <w:name w:val="footnote text"/>
    <w:aliases w:val="Знак Знак Знак Знак Знак Знак Знак Знак Знак Знак Знак Знак Знак Знак Знак Знак Знак Знак Знак Знак Знак,сноска, Знак Знак13, Знак Знак14,Знак41,Table_Footnote_last Знак,Table_Footnote_last Знак Знак,Table_Footnote_last"/>
    <w:basedOn w:val="a"/>
    <w:link w:val="a7"/>
    <w:unhideWhenUsed/>
    <w:qFormat/>
    <w:rsid w:val="00463C0E"/>
    <w:pPr>
      <w:overflowPunct w:val="0"/>
      <w:autoSpaceDE w:val="0"/>
      <w:autoSpaceDN w:val="0"/>
      <w:adjustRightInd w:val="0"/>
      <w:spacing w:after="0" w:line="240" w:lineRule="auto"/>
    </w:pPr>
    <w:rPr>
      <w:rFonts w:asciiTheme="minorHAnsi" w:hAnsiTheme="minorHAnsi"/>
      <w:sz w:val="22"/>
    </w:rPr>
  </w:style>
  <w:style w:type="character" w:customStyle="1" w:styleId="14">
    <w:name w:val="Текст сноски Знак1"/>
    <w:basedOn w:val="a0"/>
    <w:uiPriority w:val="99"/>
    <w:semiHidden/>
    <w:rsid w:val="00463C0E"/>
    <w:rPr>
      <w:rFonts w:ascii="Times New Roman" w:hAnsi="Times New Roman"/>
      <w:sz w:val="20"/>
      <w:szCs w:val="20"/>
    </w:rPr>
  </w:style>
  <w:style w:type="character" w:styleId="a9">
    <w:name w:val="footnote reference"/>
    <w:aliases w:val="Знак сноски 1,Знак сноски-FN,Ciae niinee-FN,Referencia nota al pie,Ciae niinee 1,SUPERS,Odwołanie przypisu,Footnote symbol"/>
    <w:basedOn w:val="a0"/>
    <w:unhideWhenUsed/>
    <w:qFormat/>
    <w:rsid w:val="00463C0E"/>
    <w:rPr>
      <w:vertAlign w:val="superscript"/>
    </w:rPr>
  </w:style>
  <w:style w:type="character" w:customStyle="1" w:styleId="220">
    <w:name w:val="2. Заголовок№2 Знак"/>
    <w:basedOn w:val="a0"/>
    <w:link w:val="22"/>
    <w:rsid w:val="00463C0E"/>
    <w:rPr>
      <w:rFonts w:ascii="Times New Roman" w:eastAsiaTheme="majorEastAsia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30">
    <w:name w:val="Стиль3"/>
    <w:basedOn w:val="a"/>
    <w:qFormat/>
    <w:rsid w:val="00417223"/>
    <w:pPr>
      <w:keepNext/>
      <w:spacing w:before="120" w:after="120" w:line="288" w:lineRule="auto"/>
      <w:ind w:left="1080" w:right="-79" w:hanging="360"/>
      <w:jc w:val="both"/>
      <w:outlineLvl w:val="2"/>
    </w:pPr>
    <w:rPr>
      <w:rFonts w:eastAsiaTheme="majorEastAsia" w:cs="Times New Roman"/>
      <w:bCs/>
      <w:kern w:val="28"/>
      <w:szCs w:val="32"/>
      <w:lang w:eastAsia="ru-RU"/>
    </w:rPr>
  </w:style>
  <w:style w:type="paragraph" w:customStyle="1" w:styleId="4">
    <w:name w:val="Стиль4"/>
    <w:basedOn w:val="a"/>
    <w:rsid w:val="00417223"/>
    <w:pPr>
      <w:keepNext/>
      <w:spacing w:before="40" w:after="40" w:line="288" w:lineRule="auto"/>
      <w:ind w:left="1701" w:right="-79" w:hanging="720"/>
      <w:jc w:val="both"/>
      <w:outlineLvl w:val="2"/>
    </w:pPr>
    <w:rPr>
      <w:rFonts w:eastAsiaTheme="majorEastAsia" w:cs="Times New Roman"/>
      <w:bCs/>
      <w:kern w:val="28"/>
      <w:szCs w:val="32"/>
      <w:lang w:eastAsia="ru-RU"/>
    </w:rPr>
  </w:style>
  <w:style w:type="paragraph" w:customStyle="1" w:styleId="33">
    <w:name w:val="3. Заголовок№3"/>
    <w:basedOn w:val="22"/>
    <w:autoRedefine/>
    <w:qFormat/>
    <w:rsid w:val="005A3BB4"/>
    <w:pPr>
      <w:numPr>
        <w:ilvl w:val="2"/>
      </w:numPr>
      <w:spacing w:before="160" w:after="160"/>
      <w:outlineLvl w:val="2"/>
    </w:pPr>
    <w:rPr>
      <w:b w:val="0"/>
    </w:rPr>
  </w:style>
  <w:style w:type="paragraph" w:customStyle="1" w:styleId="Level2">
    <w:name w:val="##Level2"/>
    <w:basedOn w:val="aa"/>
    <w:uiPriority w:val="99"/>
    <w:qFormat/>
    <w:rsid w:val="003D3E17"/>
    <w:pPr>
      <w:suppressAutoHyphens/>
      <w:spacing w:before="240" w:after="240" w:line="240" w:lineRule="auto"/>
      <w:ind w:firstLine="709"/>
      <w:jc w:val="center"/>
      <w:outlineLvl w:val="1"/>
    </w:pPr>
    <w:rPr>
      <w:rFonts w:asciiTheme="majorHAnsi" w:eastAsia="Times New Roman" w:hAnsiTheme="majorHAnsi" w:cs="Times New Roman"/>
      <w:b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D3E1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D3E17"/>
    <w:rPr>
      <w:rFonts w:ascii="Times New Roman" w:hAnsi="Times New Roman"/>
      <w:sz w:val="24"/>
    </w:rPr>
  </w:style>
  <w:style w:type="table" w:customStyle="1" w:styleId="15">
    <w:name w:val="Сетка таблицы1"/>
    <w:basedOn w:val="a1"/>
    <w:next w:val="ac"/>
    <w:uiPriority w:val="39"/>
    <w:rsid w:val="00C6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aliases w:val="Таблица ОРГРЭС1"/>
    <w:basedOn w:val="a1"/>
    <w:rsid w:val="00C6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!Заголовок 2"/>
    <w:basedOn w:val="a"/>
    <w:qFormat/>
    <w:rsid w:val="004F3B6B"/>
    <w:pPr>
      <w:spacing w:after="120" w:line="240" w:lineRule="auto"/>
      <w:ind w:firstLine="709"/>
      <w:jc w:val="center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ad">
    <w:name w:val="!Основной текст"/>
    <w:basedOn w:val="a"/>
    <w:qFormat/>
    <w:rsid w:val="00526FDF"/>
    <w:pPr>
      <w:spacing w:after="12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44">
    <w:name w:val="4. Заголовок№4"/>
    <w:basedOn w:val="33"/>
    <w:qFormat/>
    <w:rsid w:val="00AA6FFE"/>
    <w:pPr>
      <w:outlineLvl w:val="3"/>
    </w:pPr>
  </w:style>
  <w:style w:type="paragraph" w:styleId="ae">
    <w:name w:val="header"/>
    <w:aliases w:val="ВерхКолонтитул,Верхний колонтитул1,I.L.T.,Верхний колонтитул Знак Знак, Знак7,Знак10"/>
    <w:basedOn w:val="a"/>
    <w:link w:val="af"/>
    <w:unhideWhenUsed/>
    <w:qFormat/>
    <w:rsid w:val="0016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,Верхний колонтитул1 Знак,I.L.T. Знак,Верхний колонтитул Знак Знак Знак, Знак7 Знак,Знак10 Знак"/>
    <w:basedOn w:val="a0"/>
    <w:link w:val="ae"/>
    <w:qFormat/>
    <w:rsid w:val="001642BC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16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642BC"/>
    <w:rPr>
      <w:rFonts w:ascii="Times New Roman" w:hAnsi="Times New Roman"/>
      <w:sz w:val="24"/>
    </w:rPr>
  </w:style>
  <w:style w:type="paragraph" w:customStyle="1" w:styleId="111">
    <w:name w:val="Без интервала11"/>
    <w:qFormat/>
    <w:rsid w:val="00D0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2016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016A"/>
    <w:rPr>
      <w:rFonts w:ascii="Times New Roman" w:hAnsi="Times New Roman"/>
      <w:sz w:val="24"/>
    </w:rPr>
  </w:style>
  <w:style w:type="paragraph" w:customStyle="1" w:styleId="16">
    <w:name w:val="ТЗ_Основной 1"/>
    <w:basedOn w:val="a"/>
    <w:qFormat/>
    <w:rsid w:val="001C32B0"/>
    <w:pPr>
      <w:suppressAutoHyphens/>
      <w:spacing w:before="60" w:after="0" w:line="240" w:lineRule="auto"/>
      <w:ind w:firstLine="350"/>
    </w:pPr>
    <w:rPr>
      <w:rFonts w:eastAsia="Calibri" w:cs="Times New Roman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AE1475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151EB1"/>
    <w:pPr>
      <w:spacing w:after="100"/>
    </w:pPr>
    <w:rPr>
      <w:b/>
      <w:caps/>
      <w:sz w:val="28"/>
    </w:rPr>
  </w:style>
  <w:style w:type="paragraph" w:styleId="23">
    <w:name w:val="toc 2"/>
    <w:basedOn w:val="a"/>
    <w:next w:val="a"/>
    <w:autoRedefine/>
    <w:uiPriority w:val="39"/>
    <w:unhideWhenUsed/>
    <w:rsid w:val="00151EB1"/>
    <w:pPr>
      <w:spacing w:after="40" w:line="240" w:lineRule="auto"/>
      <w:ind w:left="238"/>
    </w:pPr>
  </w:style>
  <w:style w:type="paragraph" w:styleId="31">
    <w:name w:val="toc 3"/>
    <w:basedOn w:val="a"/>
    <w:next w:val="a"/>
    <w:autoRedefine/>
    <w:uiPriority w:val="39"/>
    <w:unhideWhenUsed/>
    <w:rsid w:val="000253CE"/>
    <w:pPr>
      <w:spacing w:after="0" w:line="240" w:lineRule="auto"/>
      <w:ind w:left="482"/>
    </w:pPr>
    <w:rPr>
      <w:sz w:val="20"/>
    </w:rPr>
  </w:style>
  <w:style w:type="character" w:styleId="af5">
    <w:name w:val="Hyperlink"/>
    <w:basedOn w:val="a0"/>
    <w:uiPriority w:val="99"/>
    <w:unhideWhenUsed/>
    <w:rsid w:val="00AE1475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mirnovaS\Desktop\&#1058;&#1086;&#1084;%201%20&#1043;&#1054;%20&#1056;&#1077;&#1091;&#1090;&#1086;&#1074;%202022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73FB-C2A5-42FD-8797-0D225E84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10839</Words>
  <Characters>61786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Lavrenko</dc:creator>
  <cp:lastModifiedBy>adm6</cp:lastModifiedBy>
  <cp:revision>3</cp:revision>
  <cp:lastPrinted>2022-09-29T11:10:00Z</cp:lastPrinted>
  <dcterms:created xsi:type="dcterms:W3CDTF">2022-10-06T09:13:00Z</dcterms:created>
  <dcterms:modified xsi:type="dcterms:W3CDTF">2022-10-06T09:13:00Z</dcterms:modified>
</cp:coreProperties>
</file>